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2B2841E" w14:textId="5524283C" w:rsidR="00707D4A" w:rsidRDefault="0055648F" w:rsidP="00707D4A">
      <w:pPr>
        <w:pStyle w:val="Heading1"/>
        <w:rPr>
          <w:sz w:val="48"/>
        </w:rPr>
      </w:pPr>
      <w:bookmarkStart w:id="0" w:name="_Toc383595454"/>
      <w:bookmarkStart w:id="1" w:name="_Toc350174611"/>
      <w:r w:rsidRPr="006D30E3">
        <w:rPr>
          <w:rFonts w:asciiTheme="minorHAnsi" w:hAnsiTheme="minorHAnsi"/>
          <w:b w:val="0"/>
          <w:bCs w:val="0"/>
          <w:noProof/>
          <w:sz w:val="24"/>
          <w:szCs w:val="24"/>
          <w:lang w:eastAsia="en-GB"/>
        </w:rPr>
        <w:drawing>
          <wp:anchor distT="0" distB="0" distL="114300" distR="114300" simplePos="0" relativeHeight="251658240" behindDoc="1" locked="0" layoutInCell="1" allowOverlap="1" wp14:anchorId="42B28606" wp14:editId="4B5535EF">
            <wp:simplePos x="0" y="0"/>
            <wp:positionH relativeFrom="page">
              <wp:posOffset>9418320</wp:posOffset>
            </wp:positionH>
            <wp:positionV relativeFrom="page">
              <wp:posOffset>282575</wp:posOffset>
            </wp:positionV>
            <wp:extent cx="1198245" cy="949960"/>
            <wp:effectExtent l="0" t="0" r="1905" b="2540"/>
            <wp:wrapTight wrapText="bothSides">
              <wp:wrapPolygon edited="0">
                <wp:start x="0" y="0"/>
                <wp:lineTo x="0" y="21225"/>
                <wp:lineTo x="21291" y="21225"/>
                <wp:lineTo x="21291"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245" cy="949960"/>
                    </a:xfrm>
                    <a:prstGeom prst="rect">
                      <a:avLst/>
                    </a:prstGeom>
                  </pic:spPr>
                </pic:pic>
              </a:graphicData>
            </a:graphic>
            <wp14:sizeRelH relativeFrom="margin">
              <wp14:pctWidth>0</wp14:pctWidth>
            </wp14:sizeRelH>
            <wp14:sizeRelV relativeFrom="margin">
              <wp14:pctHeight>0</wp14:pctHeight>
            </wp14:sizeRelV>
          </wp:anchor>
        </w:drawing>
      </w:r>
      <w:r w:rsidR="00707D4A">
        <w:rPr>
          <w:sz w:val="48"/>
        </w:rPr>
        <w:t xml:space="preserve">National </w:t>
      </w:r>
      <w:r w:rsidR="00821EF5">
        <w:rPr>
          <w:sz w:val="48"/>
        </w:rPr>
        <w:t>Data Opt-o</w:t>
      </w:r>
      <w:r w:rsidR="00707D4A">
        <w:rPr>
          <w:sz w:val="48"/>
        </w:rPr>
        <w:t xml:space="preserve">ut </w:t>
      </w:r>
      <w:r w:rsidR="002E408F">
        <w:rPr>
          <w:sz w:val="48"/>
        </w:rPr>
        <w:t xml:space="preserve">Data Uses and </w:t>
      </w:r>
      <w:r w:rsidR="004D4021">
        <w:rPr>
          <w:sz w:val="48"/>
        </w:rPr>
        <w:t xml:space="preserve">Disclosures </w:t>
      </w:r>
      <w:r w:rsidR="002E408F">
        <w:rPr>
          <w:sz w:val="48"/>
        </w:rPr>
        <w:t>Compendium</w:t>
      </w:r>
    </w:p>
    <w:p w14:paraId="42B28421" w14:textId="733A1026" w:rsidR="00707D4A" w:rsidRDefault="00E34677" w:rsidP="00707D4A">
      <w:r>
        <w:t>This document</w:t>
      </w:r>
      <w:r w:rsidR="00F42B1A">
        <w:t xml:space="preserve"> contains </w:t>
      </w:r>
      <w:r w:rsidR="00D50E7F">
        <w:t>a list of examples of potential uses and disclosures of confidential patient information (CPI)</w:t>
      </w:r>
      <w:r w:rsidR="00ED0053">
        <w:t xml:space="preserve"> which have been assessed against the </w:t>
      </w:r>
      <w:hyperlink r:id="rId12" w:history="1">
        <w:r w:rsidR="00ED0053" w:rsidRPr="00667611">
          <w:rPr>
            <w:rStyle w:val="Hyperlink"/>
            <w:rFonts w:ascii="Arial" w:hAnsi="Arial"/>
          </w:rPr>
          <w:t>national data opt-out operational policy</w:t>
        </w:r>
      </w:hyperlink>
      <w:r w:rsidR="00ED0053">
        <w:t xml:space="preserve">. </w:t>
      </w:r>
    </w:p>
    <w:p w14:paraId="690BF6FB" w14:textId="4CF33075" w:rsidR="00F42B1A" w:rsidRDefault="00F42B1A" w:rsidP="00BE76BA">
      <w:pPr>
        <w:pStyle w:val="Heading2"/>
      </w:pPr>
      <w:r>
        <w:t>Introduction</w:t>
      </w:r>
    </w:p>
    <w:p w14:paraId="53FD4028" w14:textId="6EB17B4D" w:rsidR="00BE76BA" w:rsidRDefault="00BE76BA" w:rsidP="00BE76BA">
      <w:r>
        <w:t xml:space="preserve">This document outlines different data disclosures </w:t>
      </w:r>
      <w:r w:rsidR="001C5E50">
        <w:t>(</w:t>
      </w:r>
      <w:r>
        <w:t>and the legal basis under which the data is disclosed</w:t>
      </w:r>
      <w:r w:rsidR="001C5E50">
        <w:t>)</w:t>
      </w:r>
      <w:r>
        <w:t xml:space="preserve"> in order to </w:t>
      </w:r>
      <w:r w:rsidR="001C5E50">
        <w:t>give guidance as to whether the national data opt-out needs to be applied to the data disclosure.</w:t>
      </w:r>
      <w:r w:rsidR="006F3536">
        <w:t xml:space="preserve"> These</w:t>
      </w:r>
      <w:r w:rsidR="000656DF">
        <w:t xml:space="preserve"> include those disclosures under </w:t>
      </w:r>
      <w:hyperlink r:id="rId13" w:history="1">
        <w:r w:rsidR="000656DF" w:rsidRPr="008A1379">
          <w:rPr>
            <w:rStyle w:val="Hyperlink"/>
            <w:rFonts w:ascii="Arial" w:hAnsi="Arial"/>
          </w:rPr>
          <w:t>section 251 approval</w:t>
        </w:r>
      </w:hyperlink>
      <w:r w:rsidR="000656DF">
        <w:t xml:space="preserve"> </w:t>
      </w:r>
      <w:r w:rsidR="00F1247E">
        <w:t>Please note that th</w:t>
      </w:r>
      <w:r>
        <w:t xml:space="preserve">ere are a large number of section 251 approvals currently </w:t>
      </w:r>
      <w:r w:rsidR="006F3536">
        <w:t>in place</w:t>
      </w:r>
      <w:r w:rsidR="000656DF">
        <w:t xml:space="preserve">. This document does not </w:t>
      </w:r>
      <w:r>
        <w:t>give a definitive list of all approvals that may apply</w:t>
      </w:r>
      <w:r w:rsidR="000656DF">
        <w:t xml:space="preserve"> as some </w:t>
      </w:r>
      <w:r w:rsidR="00F1247E">
        <w:t>are</w:t>
      </w:r>
      <w:r>
        <w:t xml:space="preserve"> very specific</w:t>
      </w:r>
      <w:r w:rsidR="00D552F3">
        <w:t xml:space="preserve"> </w:t>
      </w:r>
      <w:r w:rsidR="00F1247E">
        <w:t xml:space="preserve">to </w:t>
      </w:r>
      <w:r>
        <w:t>data disclosures between a limited number of organisations</w:t>
      </w:r>
      <w:r w:rsidR="00D552F3">
        <w:t>. H</w:t>
      </w:r>
      <w:r>
        <w:t>owever</w:t>
      </w:r>
      <w:r w:rsidR="00C975F8">
        <w:t>,</w:t>
      </w:r>
      <w:r>
        <w:t xml:space="preserve"> some s</w:t>
      </w:r>
      <w:r w:rsidR="00E85F4B">
        <w:t xml:space="preserve">ection </w:t>
      </w:r>
      <w:r>
        <w:t>251 a</w:t>
      </w:r>
      <w:r w:rsidR="00D552F3">
        <w:t>p</w:t>
      </w:r>
      <w:r>
        <w:t xml:space="preserve">provals are </w:t>
      </w:r>
      <w:r w:rsidR="00D552F3">
        <w:t xml:space="preserve">more generic and relevant to </w:t>
      </w:r>
      <w:r>
        <w:t>a</w:t>
      </w:r>
      <w:r w:rsidR="00990B21">
        <w:t xml:space="preserve"> broader range o</w:t>
      </w:r>
      <w:r w:rsidR="0069542C">
        <w:t>f</w:t>
      </w:r>
      <w:r w:rsidR="00990B21">
        <w:t xml:space="preserve"> organisations. </w:t>
      </w:r>
      <w:r w:rsidR="006C4CE8">
        <w:t xml:space="preserve">Please also note that unless there is a specific exemption, the national data opt-out will </w:t>
      </w:r>
      <w:r w:rsidR="00906BEF">
        <w:t>apply to data that is disclosed under a section 251 approval.</w:t>
      </w:r>
    </w:p>
    <w:p w14:paraId="4E9E107E" w14:textId="6028E1EE" w:rsidR="00BE76BA" w:rsidRDefault="00AC2205" w:rsidP="00BE76BA">
      <w:r>
        <w:t xml:space="preserve">If an organisation </w:t>
      </w:r>
      <w:r w:rsidR="000B41E8">
        <w:t>is</w:t>
      </w:r>
      <w:r>
        <w:t xml:space="preserve"> in doubt as to the legal basis via which data is being disclosed, they </w:t>
      </w:r>
      <w:r w:rsidR="00BE76BA">
        <w:t xml:space="preserve">should contact the organisation </w:t>
      </w:r>
      <w:r w:rsidR="00414871">
        <w:t xml:space="preserve">to whom </w:t>
      </w:r>
      <w:r w:rsidR="00BE76BA">
        <w:t xml:space="preserve">they are disclosing </w:t>
      </w:r>
      <w:r w:rsidR="00E85F4B">
        <w:t xml:space="preserve">the </w:t>
      </w:r>
      <w:r w:rsidR="00BE76BA">
        <w:t xml:space="preserve">data in order to understand the legal basis </w:t>
      </w:r>
      <w:r w:rsidR="00E85F4B">
        <w:t xml:space="preserve">and </w:t>
      </w:r>
      <w:r w:rsidR="00580205">
        <w:t xml:space="preserve">the </w:t>
      </w:r>
      <w:r w:rsidR="00E85F4B">
        <w:t xml:space="preserve">means </w:t>
      </w:r>
      <w:r w:rsidR="00BE76BA">
        <w:t xml:space="preserve">via which </w:t>
      </w:r>
      <w:r w:rsidR="000556F1">
        <w:t xml:space="preserve">the Common </w:t>
      </w:r>
      <w:r w:rsidR="00E85F4B">
        <w:t>L</w:t>
      </w:r>
      <w:r w:rsidR="000556F1">
        <w:t xml:space="preserve">aw </w:t>
      </w:r>
      <w:r w:rsidR="00E85F4B">
        <w:t>D</w:t>
      </w:r>
      <w:r w:rsidR="000556F1">
        <w:t>uty o</w:t>
      </w:r>
      <w:r w:rsidR="00B80106">
        <w:t>f</w:t>
      </w:r>
      <w:r w:rsidR="000556F1">
        <w:t xml:space="preserve"> </w:t>
      </w:r>
      <w:r w:rsidR="00E85F4B">
        <w:t>C</w:t>
      </w:r>
      <w:r w:rsidR="000556F1">
        <w:t xml:space="preserve">onfidentiality </w:t>
      </w:r>
      <w:r w:rsidR="00E85F4B">
        <w:t xml:space="preserve">(CLDC) </w:t>
      </w:r>
      <w:r w:rsidR="000556F1">
        <w:t>is</w:t>
      </w:r>
      <w:r w:rsidR="00BE76BA">
        <w:t xml:space="preserve"> being addressed.</w:t>
      </w:r>
    </w:p>
    <w:p w14:paraId="41665BD4" w14:textId="769D74A0" w:rsidR="00E656B3" w:rsidRDefault="00BE76BA" w:rsidP="00BE76BA">
      <w:r>
        <w:t>This document also gives some example</w:t>
      </w:r>
      <w:r w:rsidR="000556F1">
        <w:t>s of common types of</w:t>
      </w:r>
      <w:r>
        <w:t xml:space="preserve"> data disclosure where the national</w:t>
      </w:r>
      <w:r w:rsidR="000556F1">
        <w:t xml:space="preserve"> </w:t>
      </w:r>
      <w:r>
        <w:t>data opt-out does not apply.</w:t>
      </w:r>
      <w:r w:rsidR="00FB2431">
        <w:t xml:space="preserve"> </w:t>
      </w:r>
    </w:p>
    <w:p w14:paraId="41B70CEF" w14:textId="34B8B3B8" w:rsidR="00110906" w:rsidRDefault="00FB2431" w:rsidP="00BE76BA">
      <w:r>
        <w:t xml:space="preserve">The </w:t>
      </w:r>
      <w:r w:rsidR="0030550D">
        <w:t xml:space="preserve">example </w:t>
      </w:r>
      <w:r w:rsidR="00E5346E">
        <w:t xml:space="preserve">data disclosures </w:t>
      </w:r>
      <w:r w:rsidR="00834C14">
        <w:t xml:space="preserve">in this document are arranged </w:t>
      </w:r>
      <w:r w:rsidR="00414871">
        <w:t>in</w:t>
      </w:r>
      <w:r w:rsidR="00834C14">
        <w:t xml:space="preserve"> sectio</w:t>
      </w:r>
      <w:r w:rsidR="00414871">
        <w:t>ns</w:t>
      </w:r>
      <w:r w:rsidR="00834C14">
        <w:t xml:space="preserve">. However, please note that some data disclosures may be relevant to more than one section </w:t>
      </w:r>
      <w:r w:rsidR="00110906">
        <w:t>and in this case, the most appropriate section has been chosen</w:t>
      </w:r>
      <w:r w:rsidR="00E656B3">
        <w:t>:</w:t>
      </w:r>
    </w:p>
    <w:p w14:paraId="14BA6D59" w14:textId="1D2E448B" w:rsidR="00F0429E" w:rsidRDefault="00110906" w:rsidP="00BE76BA">
      <w:r w:rsidRPr="00D739CC">
        <w:rPr>
          <w:b/>
        </w:rPr>
        <w:t xml:space="preserve">Data disclosures for planning </w:t>
      </w:r>
      <w:r w:rsidR="00752963" w:rsidRPr="00D739CC">
        <w:rPr>
          <w:b/>
        </w:rPr>
        <w:t xml:space="preserve">and research </w:t>
      </w:r>
      <w:r w:rsidRPr="00D739CC">
        <w:rPr>
          <w:b/>
        </w:rPr>
        <w:t>purposes</w:t>
      </w:r>
      <w:r w:rsidR="00D739CC" w:rsidRPr="00D739CC">
        <w:rPr>
          <w:b/>
        </w:rPr>
        <w:t>:</w:t>
      </w:r>
      <w:r w:rsidR="00D739CC">
        <w:t xml:space="preserve"> </w:t>
      </w:r>
      <w:hyperlink w:anchor="_National_Surveys" w:history="1">
        <w:r w:rsidR="006E54F0" w:rsidRPr="00752963">
          <w:rPr>
            <w:rStyle w:val="Hyperlink"/>
            <w:rFonts w:ascii="Arial" w:hAnsi="Arial"/>
          </w:rPr>
          <w:t xml:space="preserve">National </w:t>
        </w:r>
        <w:r w:rsidR="00C9246A" w:rsidRPr="00752963">
          <w:rPr>
            <w:rStyle w:val="Hyperlink"/>
            <w:rFonts w:ascii="Arial" w:hAnsi="Arial"/>
          </w:rPr>
          <w:t>Surveys</w:t>
        </w:r>
      </w:hyperlink>
      <w:r w:rsidR="00701654">
        <w:t xml:space="preserve">, </w:t>
      </w:r>
      <w:hyperlink w:anchor="_Clinical_audits_and" w:history="1">
        <w:r w:rsidR="005B03A6" w:rsidRPr="00ED5E61">
          <w:rPr>
            <w:rStyle w:val="Hyperlink"/>
            <w:rFonts w:ascii="Arial" w:hAnsi="Arial"/>
          </w:rPr>
          <w:t>A</w:t>
        </w:r>
        <w:r w:rsidR="00C9246A" w:rsidRPr="00ED5E61">
          <w:rPr>
            <w:rStyle w:val="Hyperlink"/>
            <w:rFonts w:ascii="Arial" w:hAnsi="Arial"/>
          </w:rPr>
          <w:t>udits</w:t>
        </w:r>
        <w:r w:rsidR="00ED5E61" w:rsidRPr="00ED5E61">
          <w:rPr>
            <w:rStyle w:val="Hyperlink"/>
            <w:rFonts w:ascii="Arial" w:hAnsi="Arial"/>
          </w:rPr>
          <w:t xml:space="preserve"> and Registries</w:t>
        </w:r>
      </w:hyperlink>
      <w:r w:rsidR="00701654">
        <w:t xml:space="preserve">, </w:t>
      </w:r>
      <w:hyperlink w:anchor="_Payment_and_invoice" w:history="1">
        <w:r w:rsidR="0071679F" w:rsidRPr="00ED5E61">
          <w:rPr>
            <w:rStyle w:val="Hyperlink"/>
            <w:rFonts w:ascii="Arial" w:hAnsi="Arial"/>
          </w:rPr>
          <w:t>Payments</w:t>
        </w:r>
      </w:hyperlink>
      <w:r w:rsidR="00701654">
        <w:t xml:space="preserve">, </w:t>
      </w:r>
      <w:hyperlink w:anchor="_National_disease_registers" w:history="1">
        <w:r w:rsidR="00E835FE" w:rsidRPr="00724532">
          <w:rPr>
            <w:rStyle w:val="Hyperlink"/>
            <w:rFonts w:ascii="Arial" w:hAnsi="Arial"/>
          </w:rPr>
          <w:t>National disease registers</w:t>
        </w:r>
      </w:hyperlink>
      <w:r w:rsidR="00E835FE">
        <w:t xml:space="preserve">, </w:t>
      </w:r>
      <w:hyperlink w:anchor="_Population_screening" w:history="1">
        <w:r w:rsidR="002C2C6B" w:rsidRPr="00724532">
          <w:rPr>
            <w:rStyle w:val="Hyperlink"/>
            <w:rFonts w:ascii="Arial" w:hAnsi="Arial"/>
          </w:rPr>
          <w:t>Population screening</w:t>
        </w:r>
      </w:hyperlink>
      <w:r w:rsidR="002C2C6B">
        <w:t xml:space="preserve">, </w:t>
      </w:r>
      <w:hyperlink w:anchor="_Other_planning_disclosures" w:history="1">
        <w:r w:rsidR="001B4E3E" w:rsidRPr="00724532">
          <w:rPr>
            <w:rStyle w:val="Hyperlink"/>
            <w:rFonts w:ascii="Arial" w:hAnsi="Arial"/>
          </w:rPr>
          <w:t>Other planning disclo</w:t>
        </w:r>
        <w:r w:rsidR="00F0429E" w:rsidRPr="00724532">
          <w:rPr>
            <w:rStyle w:val="Hyperlink"/>
            <w:rFonts w:ascii="Arial" w:hAnsi="Arial"/>
          </w:rPr>
          <w:t>sures</w:t>
        </w:r>
      </w:hyperlink>
      <w:r w:rsidR="00F0429E">
        <w:t xml:space="preserve"> (including </w:t>
      </w:r>
      <w:r w:rsidR="00672E8E">
        <w:t>Risk stratification</w:t>
      </w:r>
      <w:r w:rsidR="00EE0646">
        <w:t xml:space="preserve"> and </w:t>
      </w:r>
      <w:r w:rsidR="00672E8E">
        <w:t>Assuring transformation)</w:t>
      </w:r>
      <w:r w:rsidR="00F0429E">
        <w:t xml:space="preserve">, </w:t>
      </w:r>
      <w:hyperlink w:anchor="_Research_1" w:history="1">
        <w:r w:rsidR="00F0429E" w:rsidRPr="00724532">
          <w:rPr>
            <w:rStyle w:val="Hyperlink"/>
            <w:rFonts w:ascii="Arial" w:hAnsi="Arial"/>
          </w:rPr>
          <w:t>Research</w:t>
        </w:r>
      </w:hyperlink>
      <w:r w:rsidR="00F0429E">
        <w:t>.</w:t>
      </w:r>
    </w:p>
    <w:p w14:paraId="3412A6BB" w14:textId="0BD2F105" w:rsidR="00BE76BA" w:rsidRDefault="009E4E43" w:rsidP="00BE76BA">
      <w:r w:rsidRPr="00A65767">
        <w:rPr>
          <w:b/>
        </w:rPr>
        <w:t xml:space="preserve">Data disclosures </w:t>
      </w:r>
      <w:r w:rsidR="008D7415" w:rsidRPr="00A65767">
        <w:rPr>
          <w:b/>
        </w:rPr>
        <w:t xml:space="preserve">to and </w:t>
      </w:r>
      <w:r w:rsidRPr="00A65767">
        <w:rPr>
          <w:b/>
        </w:rPr>
        <w:t>from specific organisation types</w:t>
      </w:r>
      <w:r w:rsidR="00D739CC" w:rsidRPr="00A65767">
        <w:rPr>
          <w:b/>
        </w:rPr>
        <w:t>:</w:t>
      </w:r>
      <w:r w:rsidR="00D739CC">
        <w:t xml:space="preserve"> </w:t>
      </w:r>
      <w:hyperlink w:anchor="_Data_disclosures_from" w:history="1">
        <w:r w:rsidR="008D7415" w:rsidRPr="009C1147">
          <w:rPr>
            <w:rStyle w:val="Hyperlink"/>
            <w:rFonts w:ascii="Arial" w:hAnsi="Arial"/>
          </w:rPr>
          <w:t xml:space="preserve">From </w:t>
        </w:r>
        <w:r w:rsidRPr="009C1147">
          <w:rPr>
            <w:rStyle w:val="Hyperlink"/>
            <w:rFonts w:ascii="Arial" w:hAnsi="Arial"/>
          </w:rPr>
          <w:t>GP Practices</w:t>
        </w:r>
      </w:hyperlink>
      <w:r w:rsidR="00AB3578">
        <w:t xml:space="preserve">, </w:t>
      </w:r>
      <w:hyperlink w:anchor="_Data_disclosures_to_1" w:history="1">
        <w:r w:rsidR="008D7415" w:rsidRPr="009C1147">
          <w:rPr>
            <w:rStyle w:val="Hyperlink"/>
            <w:rFonts w:ascii="Arial" w:hAnsi="Arial"/>
          </w:rPr>
          <w:t>To NHS Digital</w:t>
        </w:r>
      </w:hyperlink>
      <w:r w:rsidR="00E52AA0">
        <w:rPr>
          <w:rStyle w:val="Hyperlink"/>
          <w:rFonts w:ascii="Arial" w:hAnsi="Arial"/>
        </w:rPr>
        <w:t>.</w:t>
      </w:r>
    </w:p>
    <w:p w14:paraId="1560742C" w14:textId="60FE0B0B" w:rsidR="009C1147" w:rsidRDefault="00ED60E4" w:rsidP="00A65767">
      <w:r w:rsidRPr="00A65767">
        <w:rPr>
          <w:b/>
        </w:rPr>
        <w:t>Data disclosures where the national data opt-out does not apply</w:t>
      </w:r>
      <w:r w:rsidR="0048411C">
        <w:rPr>
          <w:b/>
        </w:rPr>
        <w:t xml:space="preserve">: </w:t>
      </w:r>
      <w:hyperlink w:anchor="_Data_disclosures_where" w:history="1">
        <w:r w:rsidR="0048411C" w:rsidRPr="0048411C">
          <w:rPr>
            <w:rStyle w:val="Hyperlink"/>
            <w:rFonts w:ascii="Arial" w:hAnsi="Arial"/>
          </w:rPr>
          <w:t>Individual care, aggregate data and anonymised data</w:t>
        </w:r>
      </w:hyperlink>
      <w:r w:rsidR="0048411C" w:rsidRPr="0048411C">
        <w:t xml:space="preserve"> as examples.</w:t>
      </w:r>
    </w:p>
    <w:p w14:paraId="0CFA891B" w14:textId="026A77B3" w:rsidR="00AC0C4F" w:rsidRDefault="00AC0C4F" w:rsidP="00A65767"/>
    <w:p w14:paraId="1ED3437D" w14:textId="77777777" w:rsidR="00535850" w:rsidRDefault="00915B7B" w:rsidP="00A65767">
      <w:r w:rsidRPr="00DB3674">
        <w:t>Please note that s</w:t>
      </w:r>
      <w:r w:rsidR="00AC0C4F" w:rsidRPr="00DB3674">
        <w:t xml:space="preserve">ome data disclosures </w:t>
      </w:r>
      <w:r w:rsidRPr="00DB3674">
        <w:t xml:space="preserve">may be relevant to more than one section above and so may be repeated in different sections. </w:t>
      </w:r>
      <w:r w:rsidR="005D4822" w:rsidRPr="00DB3674">
        <w:t xml:space="preserve">Please also note that section 251 approvals are </w:t>
      </w:r>
      <w:r w:rsidR="00341BD2" w:rsidRPr="00DB3674">
        <w:t xml:space="preserve">generally reviewed on an annual basis. The </w:t>
      </w:r>
      <w:r w:rsidR="00900945" w:rsidRPr="00DB3674">
        <w:t xml:space="preserve">examples presented here are typical examples </w:t>
      </w:r>
      <w:r w:rsidR="00EE335B" w:rsidRPr="00DB3674">
        <w:t xml:space="preserve">of </w:t>
      </w:r>
      <w:r w:rsidR="00900945" w:rsidRPr="00DB3674">
        <w:t>where the national data opt-out may apply</w:t>
      </w:r>
      <w:r w:rsidR="00BD428E" w:rsidRPr="00DB3674">
        <w:t xml:space="preserve">, however </w:t>
      </w:r>
      <w:r w:rsidR="00365B1E" w:rsidRPr="00DB3674">
        <w:t xml:space="preserve">data disclosures that are made with section 251 approval are continually changing as new approvals are added and existing approvals </w:t>
      </w:r>
      <w:r w:rsidR="00535850" w:rsidRPr="00DB3674">
        <w:t>expire.</w:t>
      </w:r>
    </w:p>
    <w:p w14:paraId="01971AB3" w14:textId="77777777" w:rsidR="00915B7B" w:rsidRPr="0048411C" w:rsidRDefault="00915B7B" w:rsidP="00A65767"/>
    <w:p w14:paraId="4AB9F90C" w14:textId="5A15E78A" w:rsidR="00353611" w:rsidRPr="0048411C" w:rsidRDefault="00A65767" w:rsidP="00A65767">
      <w:pPr>
        <w:rPr>
          <w:rFonts w:eastAsia="MS Mincho"/>
          <w:color w:val="005EB8" w:themeColor="accent1"/>
          <w:spacing w:val="-6"/>
          <w:kern w:val="28"/>
          <w:sz w:val="32"/>
          <w:szCs w:val="28"/>
          <w14:ligatures w14:val="standardContextual"/>
        </w:rPr>
      </w:pPr>
      <w:r w:rsidRPr="0048411C">
        <w:t xml:space="preserve"> </w:t>
      </w:r>
      <w:r w:rsidR="00353611" w:rsidRPr="0048411C">
        <w:br w:type="page"/>
      </w:r>
    </w:p>
    <w:p w14:paraId="67900974" w14:textId="5475EAB5" w:rsidR="0031431B" w:rsidRDefault="0031431B" w:rsidP="00353611">
      <w:pPr>
        <w:pStyle w:val="Heading2"/>
      </w:pPr>
      <w:bookmarkStart w:id="2" w:name="_National_Surveys"/>
      <w:bookmarkEnd w:id="2"/>
      <w:r>
        <w:lastRenderedPageBreak/>
        <w:t>National Surveys</w:t>
      </w:r>
    </w:p>
    <w:p w14:paraId="3118B5B5" w14:textId="77777777" w:rsidR="00F95043" w:rsidRPr="00F95043" w:rsidRDefault="001C23EB" w:rsidP="00F95043">
      <w:pPr>
        <w:spacing w:after="0"/>
      </w:pPr>
      <w:r>
        <w:rPr>
          <w:lang w:eastAsia="en-GB"/>
        </w:rPr>
        <w:t>This section defines the national surveys that are exempt from the national data opt-out</w:t>
      </w:r>
      <w:r w:rsidR="00F95043">
        <w:rPr>
          <w:lang w:eastAsia="en-GB"/>
        </w:rPr>
        <w:t xml:space="preserve">. </w:t>
      </w:r>
      <w:r w:rsidR="00F95043" w:rsidRPr="00F95043">
        <w:t>The</w:t>
      </w:r>
      <w:r w:rsidR="00F95043">
        <w:t xml:space="preserve"> examples in this section cover the collection </w:t>
      </w:r>
    </w:p>
    <w:p w14:paraId="0783B21B" w14:textId="1397D013" w:rsidR="0031431B" w:rsidRDefault="00036704" w:rsidP="0031431B">
      <w:pPr>
        <w:spacing w:after="0"/>
        <w:rPr>
          <w:lang w:eastAsia="en-GB"/>
        </w:rPr>
      </w:pPr>
      <w:r>
        <w:rPr>
          <w:lang w:eastAsia="en-GB"/>
        </w:rPr>
        <w:t xml:space="preserve">of national </w:t>
      </w:r>
      <w:r w:rsidR="00C467BA">
        <w:rPr>
          <w:lang w:eastAsia="en-GB"/>
        </w:rPr>
        <w:t>survey</w:t>
      </w:r>
      <w:r>
        <w:rPr>
          <w:lang w:eastAsia="en-GB"/>
        </w:rPr>
        <w:t xml:space="preserve"> data. </w:t>
      </w:r>
    </w:p>
    <w:p w14:paraId="481502D3" w14:textId="77777777" w:rsidR="00353611" w:rsidRDefault="00353611" w:rsidP="0031431B">
      <w:pPr>
        <w:spacing w:after="0"/>
        <w:rPr>
          <w:lang w:eastAsia="en-GB"/>
        </w:rPr>
      </w:pPr>
    </w:p>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528"/>
        <w:gridCol w:w="1689"/>
        <w:gridCol w:w="2132"/>
        <w:gridCol w:w="6237"/>
        <w:gridCol w:w="1560"/>
      </w:tblGrid>
      <w:tr w:rsidR="00353611" w14:paraId="4F1C691E" w14:textId="5842E6D9" w:rsidTr="009923BB">
        <w:trPr>
          <w:trHeight w:val="851"/>
        </w:trPr>
        <w:tc>
          <w:tcPr>
            <w:tcW w:w="1895" w:type="dxa"/>
            <w:tcBorders>
              <w:top w:val="single" w:sz="4" w:space="0" w:color="auto"/>
              <w:left w:val="single" w:sz="4" w:space="0" w:color="auto"/>
              <w:bottom w:val="single" w:sz="4" w:space="0" w:color="auto"/>
              <w:right w:val="single" w:sz="4" w:space="0" w:color="auto"/>
            </w:tcBorders>
            <w:shd w:val="clear" w:color="auto" w:fill="033F85" w:themeFill="text2"/>
            <w:vAlign w:val="center"/>
            <w:hideMark/>
          </w:tcPr>
          <w:p w14:paraId="18CA1AF8" w14:textId="77777777" w:rsidR="00353611" w:rsidRDefault="00353611" w:rsidP="00BD4DA5">
            <w:pPr>
              <w:jc w:val="center"/>
              <w:rPr>
                <w:b/>
                <w:color w:val="FFFFFF" w:themeColor="background1"/>
              </w:rPr>
            </w:pPr>
            <w:r>
              <w:rPr>
                <w:b/>
                <w:color w:val="FFFFFF" w:themeColor="background1"/>
              </w:rPr>
              <w:t>Information disclosure</w:t>
            </w:r>
          </w:p>
        </w:tc>
        <w:tc>
          <w:tcPr>
            <w:tcW w:w="1528" w:type="dxa"/>
            <w:tcBorders>
              <w:top w:val="single" w:sz="4" w:space="0" w:color="auto"/>
              <w:left w:val="single" w:sz="4" w:space="0" w:color="auto"/>
              <w:bottom w:val="single" w:sz="4" w:space="0" w:color="auto"/>
              <w:right w:val="single" w:sz="4" w:space="0" w:color="auto"/>
            </w:tcBorders>
            <w:shd w:val="clear" w:color="auto" w:fill="033F85" w:themeFill="text2"/>
            <w:vAlign w:val="center"/>
            <w:hideMark/>
          </w:tcPr>
          <w:p w14:paraId="1C795484" w14:textId="77777777" w:rsidR="00353611" w:rsidRDefault="00353611" w:rsidP="00BD4DA5">
            <w:pPr>
              <w:rPr>
                <w:b/>
                <w:color w:val="FFFFFF" w:themeColor="background1"/>
              </w:rPr>
            </w:pPr>
            <w:r>
              <w:rPr>
                <w:b/>
                <w:color w:val="FFFFFF" w:themeColor="background1"/>
              </w:rPr>
              <w:t>Recipient and Type of Data</w:t>
            </w:r>
          </w:p>
        </w:tc>
        <w:tc>
          <w:tcPr>
            <w:tcW w:w="1689" w:type="dxa"/>
            <w:tcBorders>
              <w:top w:val="single" w:sz="4" w:space="0" w:color="auto"/>
              <w:left w:val="single" w:sz="4" w:space="0" w:color="auto"/>
              <w:bottom w:val="single" w:sz="4" w:space="0" w:color="auto"/>
              <w:right w:val="single" w:sz="4" w:space="0" w:color="auto"/>
            </w:tcBorders>
            <w:shd w:val="clear" w:color="auto" w:fill="033F85" w:themeFill="text2"/>
            <w:vAlign w:val="center"/>
            <w:hideMark/>
          </w:tcPr>
          <w:p w14:paraId="75AC1D2C" w14:textId="77777777" w:rsidR="00353611" w:rsidRDefault="00353611" w:rsidP="00BD4DA5">
            <w:pPr>
              <w:jc w:val="center"/>
              <w:rPr>
                <w:b/>
                <w:color w:val="FFFFFF" w:themeColor="background1"/>
              </w:rPr>
            </w:pPr>
            <w:r>
              <w:rPr>
                <w:b/>
                <w:color w:val="FFFFFF" w:themeColor="background1"/>
              </w:rPr>
              <w:t>Purpose of Disclosure</w:t>
            </w:r>
          </w:p>
        </w:tc>
        <w:tc>
          <w:tcPr>
            <w:tcW w:w="2132" w:type="dxa"/>
            <w:tcBorders>
              <w:top w:val="single" w:sz="4" w:space="0" w:color="auto"/>
              <w:left w:val="single" w:sz="4" w:space="0" w:color="auto"/>
              <w:bottom w:val="single" w:sz="4" w:space="0" w:color="auto"/>
              <w:right w:val="single" w:sz="4" w:space="0" w:color="auto"/>
            </w:tcBorders>
            <w:shd w:val="clear" w:color="auto" w:fill="033F85" w:themeFill="text2"/>
            <w:vAlign w:val="center"/>
            <w:hideMark/>
          </w:tcPr>
          <w:p w14:paraId="66E81D4A" w14:textId="77777777" w:rsidR="00353611" w:rsidRDefault="00353611" w:rsidP="00BD4DA5">
            <w:pPr>
              <w:jc w:val="center"/>
              <w:rPr>
                <w:b/>
                <w:color w:val="FFFFFF" w:themeColor="background1"/>
              </w:rPr>
            </w:pPr>
            <w:r>
              <w:rPr>
                <w:b/>
                <w:color w:val="FFFFFF" w:themeColor="background1"/>
              </w:rPr>
              <w:t>Legal Basis for Disclosure (how the CLDC is addressed/set aside)</w:t>
            </w:r>
          </w:p>
        </w:tc>
        <w:tc>
          <w:tcPr>
            <w:tcW w:w="6237" w:type="dxa"/>
            <w:tcBorders>
              <w:top w:val="single" w:sz="4" w:space="0" w:color="auto"/>
              <w:left w:val="single" w:sz="4" w:space="0" w:color="auto"/>
              <w:bottom w:val="single" w:sz="4" w:space="0" w:color="auto"/>
              <w:right w:val="single" w:sz="4" w:space="0" w:color="auto"/>
            </w:tcBorders>
            <w:shd w:val="clear" w:color="auto" w:fill="033F85" w:themeFill="text2"/>
            <w:hideMark/>
          </w:tcPr>
          <w:p w14:paraId="71B886E8" w14:textId="29A85463" w:rsidR="00353611" w:rsidRDefault="00432CE1" w:rsidP="00BD4DA5">
            <w:pPr>
              <w:jc w:val="center"/>
              <w:rPr>
                <w:b/>
                <w:color w:val="FFFFFF" w:themeColor="background1"/>
              </w:rPr>
            </w:pPr>
            <w:r>
              <w:rPr>
                <w:b/>
                <w:color w:val="FFFFFF" w:themeColor="background1"/>
              </w:rPr>
              <w:t>Comments</w:t>
            </w:r>
          </w:p>
        </w:tc>
        <w:tc>
          <w:tcPr>
            <w:tcW w:w="1560" w:type="dxa"/>
            <w:tcBorders>
              <w:top w:val="single" w:sz="4" w:space="0" w:color="auto"/>
              <w:left w:val="single" w:sz="4" w:space="0" w:color="auto"/>
              <w:bottom w:val="single" w:sz="4" w:space="0" w:color="auto"/>
              <w:right w:val="single" w:sz="4" w:space="0" w:color="auto"/>
            </w:tcBorders>
            <w:shd w:val="clear" w:color="auto" w:fill="033F85" w:themeFill="text2"/>
          </w:tcPr>
          <w:p w14:paraId="199EE81A" w14:textId="01214C2E" w:rsidR="00353611" w:rsidRDefault="001A1817" w:rsidP="00BD4DA5">
            <w:pPr>
              <w:jc w:val="center"/>
              <w:rPr>
                <w:b/>
                <w:color w:val="FFFFFF" w:themeColor="background1"/>
              </w:rPr>
            </w:pPr>
            <w:r>
              <w:rPr>
                <w:b/>
                <w:color w:val="FFFFFF" w:themeColor="background1"/>
              </w:rPr>
              <w:t>Do national data opt-outs apply Yes/No</w:t>
            </w:r>
          </w:p>
        </w:tc>
      </w:tr>
      <w:tr w:rsidR="00353611" w14:paraId="380A40C4" w14:textId="57C31E97" w:rsidTr="009C6265">
        <w:trPr>
          <w:trHeight w:val="567"/>
        </w:trPr>
        <w:tc>
          <w:tcPr>
            <w:tcW w:w="1895" w:type="dxa"/>
            <w:tcBorders>
              <w:top w:val="single" w:sz="4" w:space="0" w:color="auto"/>
              <w:left w:val="single" w:sz="4" w:space="0" w:color="auto"/>
              <w:bottom w:val="single" w:sz="4" w:space="0" w:color="auto"/>
              <w:right w:val="single" w:sz="4" w:space="0" w:color="auto"/>
            </w:tcBorders>
            <w:vAlign w:val="center"/>
          </w:tcPr>
          <w:p w14:paraId="0FF9810A" w14:textId="77777777" w:rsidR="00353611" w:rsidRPr="00A9177D" w:rsidRDefault="00353611" w:rsidP="00BD4DA5">
            <w:pPr>
              <w:jc w:val="center"/>
              <w:rPr>
                <w:sz w:val="20"/>
                <w:szCs w:val="20"/>
              </w:rPr>
            </w:pPr>
            <w:r w:rsidRPr="00A9177D">
              <w:rPr>
                <w:sz w:val="20"/>
                <w:szCs w:val="20"/>
              </w:rPr>
              <w:t>National Cancer Patient Experience Survey (CPES)</w:t>
            </w:r>
          </w:p>
        </w:tc>
        <w:tc>
          <w:tcPr>
            <w:tcW w:w="1528" w:type="dxa"/>
            <w:tcBorders>
              <w:top w:val="single" w:sz="4" w:space="0" w:color="auto"/>
              <w:left w:val="single" w:sz="4" w:space="0" w:color="auto"/>
              <w:bottom w:val="single" w:sz="4" w:space="0" w:color="auto"/>
              <w:right w:val="single" w:sz="4" w:space="0" w:color="auto"/>
            </w:tcBorders>
            <w:vAlign w:val="center"/>
          </w:tcPr>
          <w:p w14:paraId="71D807A4" w14:textId="77777777" w:rsidR="00353611" w:rsidRPr="00A9177D" w:rsidRDefault="00353611" w:rsidP="00BD4DA5">
            <w:pPr>
              <w:jc w:val="center"/>
              <w:rPr>
                <w:sz w:val="20"/>
                <w:szCs w:val="20"/>
              </w:rPr>
            </w:pPr>
            <w:r w:rsidRPr="00A9177D">
              <w:rPr>
                <w:sz w:val="20"/>
                <w:szCs w:val="20"/>
              </w:rPr>
              <w:t>Quality Health (acting on behalf of NHS England)</w:t>
            </w:r>
          </w:p>
          <w:p w14:paraId="07AA0276" w14:textId="77777777" w:rsidR="00353611" w:rsidRPr="00A9177D" w:rsidRDefault="00353611" w:rsidP="00BD4DA5">
            <w:pPr>
              <w:jc w:val="center"/>
              <w:rPr>
                <w:sz w:val="20"/>
                <w:szCs w:val="20"/>
              </w:rPr>
            </w:pPr>
            <w:r w:rsidRPr="00A9177D">
              <w:rPr>
                <w:sz w:val="20"/>
                <w:szCs w:val="20"/>
              </w:rPr>
              <w:t>(CPI)</w:t>
            </w:r>
          </w:p>
        </w:tc>
        <w:tc>
          <w:tcPr>
            <w:tcW w:w="1689" w:type="dxa"/>
            <w:tcBorders>
              <w:top w:val="single" w:sz="4" w:space="0" w:color="auto"/>
              <w:left w:val="single" w:sz="4" w:space="0" w:color="auto"/>
              <w:bottom w:val="single" w:sz="4" w:space="0" w:color="auto"/>
              <w:right w:val="single" w:sz="4" w:space="0" w:color="auto"/>
            </w:tcBorders>
            <w:vAlign w:val="center"/>
          </w:tcPr>
          <w:p w14:paraId="202D214A" w14:textId="77777777" w:rsidR="00353611" w:rsidRPr="00A9177D" w:rsidRDefault="00353611" w:rsidP="00BD4DA5">
            <w:pPr>
              <w:jc w:val="center"/>
              <w:rPr>
                <w:sz w:val="20"/>
                <w:szCs w:val="20"/>
              </w:rPr>
            </w:pPr>
            <w:r w:rsidRPr="00A9177D">
              <w:rPr>
                <w:sz w:val="20"/>
                <w:szCs w:val="20"/>
              </w:rPr>
              <w:t>To support the National cancer patient experience</w:t>
            </w:r>
          </w:p>
        </w:tc>
        <w:tc>
          <w:tcPr>
            <w:tcW w:w="2132" w:type="dxa"/>
            <w:tcBorders>
              <w:top w:val="single" w:sz="4" w:space="0" w:color="auto"/>
              <w:left w:val="single" w:sz="4" w:space="0" w:color="auto"/>
              <w:bottom w:val="single" w:sz="4" w:space="0" w:color="auto"/>
              <w:right w:val="single" w:sz="4" w:space="0" w:color="auto"/>
            </w:tcBorders>
            <w:vAlign w:val="center"/>
          </w:tcPr>
          <w:p w14:paraId="7E62E51A" w14:textId="77777777" w:rsidR="00353611" w:rsidRPr="00A9177D" w:rsidRDefault="00353611" w:rsidP="00BD4DA5">
            <w:pPr>
              <w:jc w:val="center"/>
              <w:rPr>
                <w:sz w:val="20"/>
                <w:szCs w:val="20"/>
              </w:rPr>
            </w:pPr>
            <w:r w:rsidRPr="00A9177D">
              <w:rPr>
                <w:sz w:val="20"/>
                <w:szCs w:val="20"/>
              </w:rPr>
              <w:t>Section 251</w:t>
            </w:r>
          </w:p>
          <w:p w14:paraId="32FC12C1" w14:textId="77777777" w:rsidR="00353611" w:rsidRPr="00A9177D" w:rsidRDefault="00353611" w:rsidP="00BD4DA5">
            <w:pPr>
              <w:jc w:val="center"/>
              <w:rPr>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14:paraId="0B6836C8" w14:textId="72BE23F3" w:rsidR="00353611" w:rsidRPr="00A9177D" w:rsidRDefault="00324B75" w:rsidP="00BD4DA5">
            <w:pPr>
              <w:jc w:val="center"/>
              <w:rPr>
                <w:sz w:val="20"/>
                <w:szCs w:val="20"/>
              </w:rPr>
            </w:pPr>
            <w:r w:rsidRPr="00A9177D">
              <w:rPr>
                <w:sz w:val="20"/>
                <w:szCs w:val="20"/>
              </w:rPr>
              <w:t xml:space="preserve">Will continue to operate </w:t>
            </w:r>
            <w:r w:rsidR="00C9397D" w:rsidRPr="00A9177D">
              <w:rPr>
                <w:sz w:val="20"/>
                <w:szCs w:val="20"/>
              </w:rPr>
              <w:t xml:space="preserve">a </w:t>
            </w:r>
            <w:r w:rsidRPr="00A9177D">
              <w:rPr>
                <w:sz w:val="20"/>
                <w:szCs w:val="20"/>
              </w:rPr>
              <w:t>separate opt-out mechanism</w:t>
            </w:r>
            <w:r w:rsidR="00C9397D" w:rsidRPr="00A9177D">
              <w:rPr>
                <w:sz w:val="20"/>
                <w:szCs w:val="20"/>
              </w:rPr>
              <w:t xml:space="preserve">. For further information please see </w:t>
            </w:r>
            <w:hyperlink r:id="rId14" w:history="1">
              <w:r w:rsidR="00380CD4" w:rsidRPr="00A9177D">
                <w:rPr>
                  <w:rStyle w:val="Hyperlink"/>
                  <w:rFonts w:ascii="Arial" w:hAnsi="Arial"/>
                  <w:sz w:val="20"/>
                  <w:szCs w:val="20"/>
                </w:rPr>
                <w:t>Cancer Patient Experience Survey</w:t>
              </w:r>
            </w:hyperlink>
            <w:r w:rsidR="00380CD4" w:rsidRPr="00A9177D">
              <w:rPr>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73797812" w14:textId="774A94CD" w:rsidR="00353611" w:rsidRPr="00A9177D" w:rsidRDefault="001A1817" w:rsidP="00BD4DA5">
            <w:pPr>
              <w:jc w:val="center"/>
              <w:rPr>
                <w:sz w:val="20"/>
                <w:szCs w:val="20"/>
              </w:rPr>
            </w:pPr>
            <w:r w:rsidRPr="00A9177D">
              <w:rPr>
                <w:sz w:val="20"/>
                <w:szCs w:val="20"/>
              </w:rPr>
              <w:t>No</w:t>
            </w:r>
            <w:r w:rsidR="000905E3">
              <w:rPr>
                <w:sz w:val="20"/>
                <w:szCs w:val="20"/>
              </w:rPr>
              <w:t xml:space="preserve"> – Special exemption applies</w:t>
            </w:r>
          </w:p>
        </w:tc>
      </w:tr>
      <w:tr w:rsidR="00353611" w14:paraId="53D6CF89" w14:textId="7AD4AE14" w:rsidTr="009C6265">
        <w:trPr>
          <w:trHeight w:val="567"/>
        </w:trPr>
        <w:tc>
          <w:tcPr>
            <w:tcW w:w="1895" w:type="dxa"/>
            <w:tcBorders>
              <w:top w:val="single" w:sz="4" w:space="0" w:color="auto"/>
              <w:left w:val="single" w:sz="4" w:space="0" w:color="auto"/>
              <w:bottom w:val="single" w:sz="4" w:space="0" w:color="auto"/>
              <w:right w:val="single" w:sz="4" w:space="0" w:color="auto"/>
            </w:tcBorders>
            <w:vAlign w:val="center"/>
          </w:tcPr>
          <w:p w14:paraId="7C637C30" w14:textId="2845B268" w:rsidR="00353611" w:rsidRPr="00A9177D" w:rsidRDefault="00353611" w:rsidP="00BD4DA5">
            <w:pPr>
              <w:jc w:val="center"/>
              <w:rPr>
                <w:sz w:val="20"/>
                <w:szCs w:val="20"/>
              </w:rPr>
            </w:pPr>
            <w:r w:rsidRPr="00A9177D">
              <w:rPr>
                <w:sz w:val="20"/>
                <w:szCs w:val="20"/>
              </w:rPr>
              <w:t>CQC NHS Patient Survey Programmes</w:t>
            </w:r>
          </w:p>
        </w:tc>
        <w:tc>
          <w:tcPr>
            <w:tcW w:w="1528" w:type="dxa"/>
            <w:tcBorders>
              <w:top w:val="single" w:sz="4" w:space="0" w:color="auto"/>
              <w:left w:val="single" w:sz="4" w:space="0" w:color="auto"/>
              <w:bottom w:val="single" w:sz="4" w:space="0" w:color="auto"/>
              <w:right w:val="single" w:sz="4" w:space="0" w:color="auto"/>
            </w:tcBorders>
            <w:vAlign w:val="center"/>
          </w:tcPr>
          <w:p w14:paraId="0FA0273D" w14:textId="77777777" w:rsidR="00353611" w:rsidRPr="00A9177D" w:rsidRDefault="00353611" w:rsidP="00BD4DA5">
            <w:pPr>
              <w:jc w:val="center"/>
              <w:rPr>
                <w:sz w:val="20"/>
                <w:szCs w:val="20"/>
              </w:rPr>
            </w:pPr>
            <w:r w:rsidRPr="00A9177D">
              <w:rPr>
                <w:sz w:val="20"/>
                <w:szCs w:val="20"/>
              </w:rPr>
              <w:t>Picker Institute Europe (acting on behalf of the CQC)</w:t>
            </w:r>
          </w:p>
        </w:tc>
        <w:tc>
          <w:tcPr>
            <w:tcW w:w="1689" w:type="dxa"/>
            <w:tcBorders>
              <w:top w:val="single" w:sz="4" w:space="0" w:color="auto"/>
              <w:left w:val="single" w:sz="4" w:space="0" w:color="auto"/>
              <w:bottom w:val="single" w:sz="4" w:space="0" w:color="auto"/>
              <w:right w:val="single" w:sz="4" w:space="0" w:color="auto"/>
            </w:tcBorders>
            <w:vAlign w:val="center"/>
          </w:tcPr>
          <w:p w14:paraId="0E0E14EC" w14:textId="621ED85B" w:rsidR="00353611" w:rsidRPr="00A9177D" w:rsidRDefault="00353611" w:rsidP="00BD4DA5">
            <w:pPr>
              <w:jc w:val="center"/>
              <w:rPr>
                <w:sz w:val="20"/>
                <w:szCs w:val="20"/>
              </w:rPr>
            </w:pPr>
            <w:r w:rsidRPr="00A9177D">
              <w:rPr>
                <w:sz w:val="20"/>
                <w:szCs w:val="20"/>
              </w:rPr>
              <w:t xml:space="preserve">To support the CQC Patient Survey Programme </w:t>
            </w:r>
          </w:p>
        </w:tc>
        <w:tc>
          <w:tcPr>
            <w:tcW w:w="2132" w:type="dxa"/>
            <w:tcBorders>
              <w:top w:val="single" w:sz="4" w:space="0" w:color="auto"/>
              <w:left w:val="single" w:sz="4" w:space="0" w:color="auto"/>
              <w:bottom w:val="single" w:sz="4" w:space="0" w:color="auto"/>
              <w:right w:val="single" w:sz="4" w:space="0" w:color="auto"/>
            </w:tcBorders>
            <w:vAlign w:val="center"/>
          </w:tcPr>
          <w:p w14:paraId="4D455955" w14:textId="77777777" w:rsidR="00353611" w:rsidRPr="00A9177D" w:rsidRDefault="00353611" w:rsidP="00BD4DA5">
            <w:pPr>
              <w:jc w:val="center"/>
              <w:rPr>
                <w:sz w:val="20"/>
                <w:szCs w:val="20"/>
              </w:rPr>
            </w:pPr>
            <w:r w:rsidRPr="00A9177D">
              <w:rPr>
                <w:sz w:val="20"/>
                <w:szCs w:val="20"/>
              </w:rPr>
              <w:t>Section 251</w:t>
            </w:r>
          </w:p>
        </w:tc>
        <w:tc>
          <w:tcPr>
            <w:tcW w:w="6237" w:type="dxa"/>
            <w:tcBorders>
              <w:top w:val="single" w:sz="4" w:space="0" w:color="auto"/>
              <w:left w:val="single" w:sz="4" w:space="0" w:color="auto"/>
              <w:bottom w:val="single" w:sz="4" w:space="0" w:color="auto"/>
              <w:right w:val="single" w:sz="4" w:space="0" w:color="auto"/>
            </w:tcBorders>
            <w:vAlign w:val="center"/>
          </w:tcPr>
          <w:p w14:paraId="7FCBDFFF" w14:textId="494040C3" w:rsidR="00353611" w:rsidRPr="00A9177D" w:rsidRDefault="00F4574C" w:rsidP="00BD4DA5">
            <w:pPr>
              <w:rPr>
                <w:sz w:val="20"/>
                <w:szCs w:val="20"/>
              </w:rPr>
            </w:pPr>
            <w:r w:rsidRPr="00A9177D">
              <w:rPr>
                <w:sz w:val="20"/>
                <w:szCs w:val="20"/>
              </w:rPr>
              <w:t xml:space="preserve">Will continue to operate a separate opt-out mechanism. </w:t>
            </w:r>
            <w:r w:rsidR="002E18E9" w:rsidRPr="00A9177D">
              <w:rPr>
                <w:sz w:val="20"/>
                <w:szCs w:val="20"/>
              </w:rPr>
              <w:t>Includes the Maternity services, Community mental health, Adult inpatient, Children and young peoples</w:t>
            </w:r>
            <w:r w:rsidR="00723C0F" w:rsidRPr="00A9177D">
              <w:rPr>
                <w:sz w:val="20"/>
                <w:szCs w:val="20"/>
              </w:rPr>
              <w:t xml:space="preserve">, </w:t>
            </w:r>
            <w:r w:rsidR="002E18E9" w:rsidRPr="00A9177D">
              <w:rPr>
                <w:sz w:val="20"/>
                <w:szCs w:val="20"/>
              </w:rPr>
              <w:t xml:space="preserve">Emergency (A+E) department </w:t>
            </w:r>
            <w:r w:rsidR="00610C0B" w:rsidRPr="00A9177D">
              <w:rPr>
                <w:sz w:val="20"/>
                <w:szCs w:val="20"/>
              </w:rPr>
              <w:t xml:space="preserve">and Availability of patient contact details </w:t>
            </w:r>
            <w:r w:rsidR="002E18E9" w:rsidRPr="00A9177D">
              <w:rPr>
                <w:sz w:val="20"/>
                <w:szCs w:val="20"/>
              </w:rPr>
              <w:t>surveys.</w:t>
            </w:r>
            <w:r w:rsidR="00432CE1" w:rsidRPr="00A9177D">
              <w:rPr>
                <w:sz w:val="20"/>
                <w:szCs w:val="20"/>
              </w:rPr>
              <w:t xml:space="preserve"> For further information please see </w:t>
            </w:r>
            <w:hyperlink r:id="rId15" w:history="1">
              <w:r w:rsidR="008104C2" w:rsidRPr="00A9177D">
                <w:rPr>
                  <w:rStyle w:val="Hyperlink"/>
                  <w:rFonts w:ascii="Arial" w:hAnsi="Arial"/>
                  <w:sz w:val="20"/>
                  <w:szCs w:val="20"/>
                </w:rPr>
                <w:t>CQC Survey</w:t>
              </w:r>
              <w:r w:rsidR="00C9397D" w:rsidRPr="00A9177D">
                <w:rPr>
                  <w:rStyle w:val="Hyperlink"/>
                  <w:rFonts w:ascii="Arial" w:hAnsi="Arial"/>
                  <w:sz w:val="20"/>
                  <w:szCs w:val="20"/>
                </w:rPr>
                <w:t>s</w:t>
              </w:r>
            </w:hyperlink>
            <w:r w:rsidR="008104C2" w:rsidRPr="00A9177D">
              <w:rPr>
                <w:sz w:val="20"/>
                <w:szCs w:val="20"/>
              </w:rPr>
              <w:t>.</w:t>
            </w:r>
          </w:p>
          <w:p w14:paraId="4B5D42C1" w14:textId="77777777" w:rsidR="00353611" w:rsidRPr="00A9177D" w:rsidRDefault="00353611" w:rsidP="00BD4DA5">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363DF68" w14:textId="3DEAE4D0" w:rsidR="001A1817" w:rsidRPr="00A9177D" w:rsidRDefault="001A1817" w:rsidP="001A1817">
            <w:pPr>
              <w:jc w:val="center"/>
              <w:rPr>
                <w:sz w:val="20"/>
                <w:szCs w:val="20"/>
              </w:rPr>
            </w:pPr>
            <w:r w:rsidRPr="00A9177D">
              <w:rPr>
                <w:sz w:val="20"/>
                <w:szCs w:val="20"/>
              </w:rPr>
              <w:t>No</w:t>
            </w:r>
            <w:r w:rsidR="000905E3">
              <w:rPr>
                <w:sz w:val="20"/>
                <w:szCs w:val="20"/>
              </w:rPr>
              <w:t xml:space="preserve"> – Special exemption applies</w:t>
            </w:r>
          </w:p>
          <w:p w14:paraId="497E66DB" w14:textId="3BD6D1D8" w:rsidR="001A1817" w:rsidRPr="00A9177D" w:rsidRDefault="001A1817" w:rsidP="001A1817">
            <w:pPr>
              <w:rPr>
                <w:color w:val="FF0000"/>
                <w:sz w:val="20"/>
                <w:szCs w:val="20"/>
              </w:rPr>
            </w:pPr>
          </w:p>
          <w:p w14:paraId="4C272CED" w14:textId="77777777" w:rsidR="00353611" w:rsidRPr="00A9177D" w:rsidRDefault="00353611" w:rsidP="00BD4DA5">
            <w:pPr>
              <w:jc w:val="center"/>
              <w:rPr>
                <w:sz w:val="20"/>
                <w:szCs w:val="20"/>
              </w:rPr>
            </w:pPr>
          </w:p>
        </w:tc>
      </w:tr>
      <w:tr w:rsidR="00533AC4" w14:paraId="5544C7BB" w14:textId="77777777" w:rsidTr="009C6265">
        <w:trPr>
          <w:trHeight w:val="567"/>
        </w:trPr>
        <w:tc>
          <w:tcPr>
            <w:tcW w:w="1895" w:type="dxa"/>
            <w:tcBorders>
              <w:top w:val="single" w:sz="4" w:space="0" w:color="auto"/>
              <w:left w:val="single" w:sz="4" w:space="0" w:color="auto"/>
              <w:bottom w:val="single" w:sz="4" w:space="0" w:color="auto"/>
              <w:right w:val="single" w:sz="4" w:space="0" w:color="auto"/>
            </w:tcBorders>
            <w:vAlign w:val="center"/>
          </w:tcPr>
          <w:p w14:paraId="2E741BDF" w14:textId="10435BF6" w:rsidR="00533AC4" w:rsidRPr="00A9177D" w:rsidRDefault="00FE6D25" w:rsidP="00BD4DA5">
            <w:pPr>
              <w:jc w:val="center"/>
              <w:rPr>
                <w:sz w:val="20"/>
                <w:szCs w:val="20"/>
              </w:rPr>
            </w:pPr>
            <w:r>
              <w:rPr>
                <w:sz w:val="20"/>
                <w:szCs w:val="20"/>
              </w:rPr>
              <w:t>Children and Young People’s Cancer Patient Experience Survey (CYP)</w:t>
            </w:r>
          </w:p>
        </w:tc>
        <w:tc>
          <w:tcPr>
            <w:tcW w:w="1528" w:type="dxa"/>
            <w:tcBorders>
              <w:top w:val="single" w:sz="4" w:space="0" w:color="auto"/>
              <w:left w:val="single" w:sz="4" w:space="0" w:color="auto"/>
              <w:bottom w:val="single" w:sz="4" w:space="0" w:color="auto"/>
              <w:right w:val="single" w:sz="4" w:space="0" w:color="auto"/>
            </w:tcBorders>
            <w:vAlign w:val="center"/>
          </w:tcPr>
          <w:p w14:paraId="375E043B" w14:textId="39909C79" w:rsidR="00533AC4" w:rsidRPr="00A9177D" w:rsidRDefault="00CA13D9" w:rsidP="00BD4DA5">
            <w:pPr>
              <w:jc w:val="center"/>
              <w:rPr>
                <w:sz w:val="20"/>
                <w:szCs w:val="20"/>
              </w:rPr>
            </w:pPr>
            <w:r>
              <w:rPr>
                <w:sz w:val="20"/>
                <w:szCs w:val="20"/>
              </w:rPr>
              <w:t>CPI</w:t>
            </w:r>
          </w:p>
        </w:tc>
        <w:tc>
          <w:tcPr>
            <w:tcW w:w="1689" w:type="dxa"/>
            <w:tcBorders>
              <w:top w:val="single" w:sz="4" w:space="0" w:color="auto"/>
              <w:left w:val="single" w:sz="4" w:space="0" w:color="auto"/>
              <w:bottom w:val="single" w:sz="4" w:space="0" w:color="auto"/>
              <w:right w:val="single" w:sz="4" w:space="0" w:color="auto"/>
            </w:tcBorders>
            <w:vAlign w:val="center"/>
          </w:tcPr>
          <w:p w14:paraId="2CD50ED5" w14:textId="1E127D06" w:rsidR="00533AC4" w:rsidRPr="00A9177D" w:rsidRDefault="00B56365" w:rsidP="00BD4DA5">
            <w:pPr>
              <w:jc w:val="center"/>
              <w:rPr>
                <w:sz w:val="20"/>
                <w:szCs w:val="20"/>
              </w:rPr>
            </w:pPr>
            <w:r>
              <w:rPr>
                <w:sz w:val="20"/>
                <w:szCs w:val="20"/>
              </w:rPr>
              <w:t>To support the National cancer patient experience</w:t>
            </w:r>
          </w:p>
        </w:tc>
        <w:tc>
          <w:tcPr>
            <w:tcW w:w="2132" w:type="dxa"/>
            <w:tcBorders>
              <w:top w:val="single" w:sz="4" w:space="0" w:color="auto"/>
              <w:left w:val="single" w:sz="4" w:space="0" w:color="auto"/>
              <w:bottom w:val="single" w:sz="4" w:space="0" w:color="auto"/>
              <w:right w:val="single" w:sz="4" w:space="0" w:color="auto"/>
            </w:tcBorders>
            <w:vAlign w:val="center"/>
          </w:tcPr>
          <w:p w14:paraId="04A6D6CD" w14:textId="50188449" w:rsidR="00533AC4" w:rsidRPr="00A9177D" w:rsidRDefault="0005767D" w:rsidP="00BD4DA5">
            <w:pPr>
              <w:jc w:val="center"/>
              <w:rPr>
                <w:sz w:val="20"/>
                <w:szCs w:val="20"/>
              </w:rPr>
            </w:pPr>
            <w:r>
              <w:rPr>
                <w:sz w:val="20"/>
                <w:szCs w:val="20"/>
              </w:rPr>
              <w:t>Section 251</w:t>
            </w:r>
          </w:p>
        </w:tc>
        <w:tc>
          <w:tcPr>
            <w:tcW w:w="6237" w:type="dxa"/>
            <w:tcBorders>
              <w:top w:val="single" w:sz="4" w:space="0" w:color="auto"/>
              <w:left w:val="single" w:sz="4" w:space="0" w:color="auto"/>
              <w:bottom w:val="single" w:sz="4" w:space="0" w:color="auto"/>
              <w:right w:val="single" w:sz="4" w:space="0" w:color="auto"/>
            </w:tcBorders>
            <w:vAlign w:val="center"/>
          </w:tcPr>
          <w:p w14:paraId="0F8B2CA6" w14:textId="52B3B5DD" w:rsidR="00533AC4" w:rsidRPr="00A9177D" w:rsidRDefault="00881C43" w:rsidP="00BD4DA5">
            <w:pPr>
              <w:rPr>
                <w:sz w:val="20"/>
                <w:szCs w:val="20"/>
              </w:rPr>
            </w:pPr>
            <w:r>
              <w:rPr>
                <w:sz w:val="20"/>
                <w:szCs w:val="20"/>
              </w:rPr>
              <w:t>This survey has been granted a 2 year exemption from the national data opt-out.</w:t>
            </w:r>
          </w:p>
        </w:tc>
        <w:tc>
          <w:tcPr>
            <w:tcW w:w="1560" w:type="dxa"/>
            <w:tcBorders>
              <w:top w:val="single" w:sz="4" w:space="0" w:color="auto"/>
              <w:left w:val="single" w:sz="4" w:space="0" w:color="auto"/>
              <w:bottom w:val="single" w:sz="4" w:space="0" w:color="auto"/>
              <w:right w:val="single" w:sz="4" w:space="0" w:color="auto"/>
            </w:tcBorders>
          </w:tcPr>
          <w:p w14:paraId="2FAF845F" w14:textId="77777777" w:rsidR="002A754B" w:rsidRPr="00A9177D" w:rsidRDefault="002A754B" w:rsidP="002A754B">
            <w:pPr>
              <w:jc w:val="center"/>
              <w:rPr>
                <w:sz w:val="20"/>
                <w:szCs w:val="20"/>
              </w:rPr>
            </w:pPr>
            <w:r w:rsidRPr="00A9177D">
              <w:rPr>
                <w:sz w:val="20"/>
                <w:szCs w:val="20"/>
              </w:rPr>
              <w:t>No</w:t>
            </w:r>
            <w:r>
              <w:rPr>
                <w:sz w:val="20"/>
                <w:szCs w:val="20"/>
              </w:rPr>
              <w:t xml:space="preserve"> – Special exemption applies</w:t>
            </w:r>
          </w:p>
          <w:p w14:paraId="693C9C4B" w14:textId="77777777" w:rsidR="00533AC4" w:rsidRPr="00A9177D" w:rsidRDefault="00533AC4" w:rsidP="001A1817">
            <w:pPr>
              <w:jc w:val="center"/>
              <w:rPr>
                <w:sz w:val="20"/>
                <w:szCs w:val="20"/>
              </w:rPr>
            </w:pPr>
          </w:p>
        </w:tc>
      </w:tr>
    </w:tbl>
    <w:p w14:paraId="72E4AA69" w14:textId="6090E88A" w:rsidR="0031431B" w:rsidRDefault="0031431B" w:rsidP="0031431B">
      <w:pPr>
        <w:spacing w:after="0"/>
        <w:rPr>
          <w:rFonts w:cs="Arial"/>
        </w:rPr>
      </w:pPr>
    </w:p>
    <w:p w14:paraId="3235DF69" w14:textId="77777777" w:rsidR="00171F36" w:rsidRDefault="00171F36" w:rsidP="0031431B">
      <w:pPr>
        <w:spacing w:after="0"/>
        <w:rPr>
          <w:rFonts w:cs="Arial"/>
        </w:rPr>
      </w:pPr>
    </w:p>
    <w:p w14:paraId="5EF8BD51" w14:textId="0F092936" w:rsidR="0031431B" w:rsidRDefault="0031431B" w:rsidP="00BE76BA"/>
    <w:p w14:paraId="702A579D" w14:textId="77777777" w:rsidR="009C6265" w:rsidRDefault="009C6265">
      <w:pPr>
        <w:spacing w:after="0"/>
        <w:textboxTightWrap w:val="none"/>
      </w:pPr>
      <w:r>
        <w:br w:type="page"/>
      </w:r>
    </w:p>
    <w:p w14:paraId="6D7EA8BF" w14:textId="42AD7CB4" w:rsidR="006E6C56" w:rsidRDefault="00AB0B3D" w:rsidP="009C6265">
      <w:pPr>
        <w:pStyle w:val="Heading2"/>
      </w:pPr>
      <w:bookmarkStart w:id="3" w:name="_Clinical_audits_and"/>
      <w:bookmarkEnd w:id="3"/>
      <w:r>
        <w:lastRenderedPageBreak/>
        <w:t>Clinical a</w:t>
      </w:r>
      <w:r w:rsidR="006E6C56">
        <w:t>udits</w:t>
      </w:r>
      <w:r>
        <w:t xml:space="preserve"> and registries</w:t>
      </w:r>
    </w:p>
    <w:p w14:paraId="13789FA6" w14:textId="32D29A39" w:rsidR="009C6265" w:rsidRDefault="006C3D5C" w:rsidP="009C6265">
      <w:pPr>
        <w:spacing w:after="0"/>
        <w:rPr>
          <w:lang w:eastAsia="en-GB"/>
        </w:rPr>
      </w:pPr>
      <w:r>
        <w:t>T</w:t>
      </w:r>
      <w:r w:rsidR="00944425">
        <w:t>he national data opt-out</w:t>
      </w:r>
      <w:r>
        <w:t xml:space="preserve"> does not apply to local clinical audit</w:t>
      </w:r>
      <w:r w:rsidR="00944425">
        <w:t xml:space="preserve">. There are a number </w:t>
      </w:r>
      <w:r w:rsidR="009C6265">
        <w:t xml:space="preserve">of </w:t>
      </w:r>
      <w:r w:rsidR="00AF0606">
        <w:t xml:space="preserve">national audits </w:t>
      </w:r>
      <w:r w:rsidR="0035223D">
        <w:t xml:space="preserve">and registries </w:t>
      </w:r>
      <w:r w:rsidR="00944425">
        <w:t xml:space="preserve">where data is disclosed to NHS Digital on behalf of </w:t>
      </w:r>
      <w:r w:rsidR="00836873">
        <w:t>the Department of Health and Social Care (DHSC) and the Health</w:t>
      </w:r>
      <w:r w:rsidR="00E43BA6">
        <w:t>care Quality Improvement Partnership (</w:t>
      </w:r>
      <w:r w:rsidR="00944425">
        <w:t>HQIP)</w:t>
      </w:r>
      <w:r w:rsidR="00AF0606">
        <w:t xml:space="preserve">. </w:t>
      </w:r>
      <w:r w:rsidR="00FF7C49">
        <w:t>Some of th</w:t>
      </w:r>
      <w:r w:rsidR="00F46747">
        <w:t xml:space="preserve">is audit data is collected under the statutory powers granted to NHS Digital so the national data opt-out does not apply. </w:t>
      </w:r>
      <w:r w:rsidR="001E6139">
        <w:t xml:space="preserve">However, some audit data is collected under section 251 approval, in which case the </w:t>
      </w:r>
      <w:r w:rsidR="00100F77">
        <w:t xml:space="preserve">national data opt-out will apply unless there is a specific exemption. </w:t>
      </w:r>
      <w:r w:rsidR="009E4301">
        <w:t xml:space="preserve">Other audit collections that rely on section 251 approval are also outlined below. </w:t>
      </w:r>
      <w:r w:rsidR="009C6265" w:rsidRPr="00F95043">
        <w:t>The</w:t>
      </w:r>
      <w:r w:rsidR="009C6265">
        <w:t xml:space="preserve"> examples in this section cover the collection </w:t>
      </w:r>
      <w:r w:rsidR="009C6265">
        <w:rPr>
          <w:lang w:eastAsia="en-GB"/>
        </w:rPr>
        <w:t xml:space="preserve">of audit </w:t>
      </w:r>
      <w:r w:rsidR="0035223D">
        <w:rPr>
          <w:lang w:eastAsia="en-GB"/>
        </w:rPr>
        <w:t xml:space="preserve">and registry </w:t>
      </w:r>
      <w:r w:rsidR="009C6265">
        <w:rPr>
          <w:lang w:eastAsia="en-GB"/>
        </w:rPr>
        <w:t xml:space="preserve">data. </w:t>
      </w:r>
    </w:p>
    <w:p w14:paraId="0CA1CA46" w14:textId="6CC1E5C4" w:rsidR="006E6C56" w:rsidRDefault="006E6C56" w:rsidP="00BE76BA"/>
    <w:tbl>
      <w:tblPr>
        <w:tblW w:w="134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784"/>
        <w:gridCol w:w="2122"/>
        <w:gridCol w:w="6167"/>
        <w:gridCol w:w="1554"/>
      </w:tblGrid>
      <w:tr w:rsidR="004D14FB" w:rsidRPr="00E05475" w14:paraId="167DDE5E" w14:textId="650861F9" w:rsidTr="002F438B">
        <w:trPr>
          <w:trHeight w:val="851"/>
        </w:trPr>
        <w:tc>
          <w:tcPr>
            <w:tcW w:w="1853" w:type="dxa"/>
            <w:shd w:val="clear" w:color="auto" w:fill="033F85" w:themeFill="text2"/>
            <w:vAlign w:val="center"/>
          </w:tcPr>
          <w:p w14:paraId="07EBE34F" w14:textId="77777777" w:rsidR="004D14FB" w:rsidRPr="00E05475" w:rsidRDefault="004D14FB"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784" w:type="dxa"/>
            <w:shd w:val="clear" w:color="auto" w:fill="033F85" w:themeFill="text2"/>
            <w:vAlign w:val="center"/>
          </w:tcPr>
          <w:p w14:paraId="54376228" w14:textId="77777777" w:rsidR="004D14FB" w:rsidRPr="00E05475" w:rsidRDefault="004D14FB"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6BBD712B" w14:textId="77777777" w:rsidR="004D14FB" w:rsidRPr="00E05475" w:rsidRDefault="004D14FB"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67" w:type="dxa"/>
            <w:shd w:val="clear" w:color="auto" w:fill="033F85" w:themeFill="text2"/>
          </w:tcPr>
          <w:p w14:paraId="5DAB7A40" w14:textId="51FBB1B7" w:rsidR="004D14FB" w:rsidRPr="00E05475" w:rsidRDefault="004D14FB" w:rsidP="00BD4DA5">
            <w:pPr>
              <w:jc w:val="center"/>
              <w:rPr>
                <w:b/>
                <w:color w:val="FFFFFF" w:themeColor="background1"/>
              </w:rPr>
            </w:pPr>
            <w:r>
              <w:rPr>
                <w:b/>
                <w:color w:val="FFFFFF" w:themeColor="background1"/>
              </w:rPr>
              <w:t>Comments</w:t>
            </w:r>
          </w:p>
        </w:tc>
        <w:tc>
          <w:tcPr>
            <w:tcW w:w="1554" w:type="dxa"/>
            <w:shd w:val="clear" w:color="auto" w:fill="033F85" w:themeFill="text2"/>
          </w:tcPr>
          <w:p w14:paraId="0DA37D67" w14:textId="58C62F72" w:rsidR="004D14FB" w:rsidRDefault="004D14FB" w:rsidP="00BD4DA5">
            <w:pPr>
              <w:jc w:val="center"/>
              <w:rPr>
                <w:b/>
                <w:color w:val="FFFFFF" w:themeColor="background1"/>
              </w:rPr>
            </w:pPr>
            <w:r>
              <w:rPr>
                <w:b/>
                <w:color w:val="FFFFFF" w:themeColor="background1"/>
              </w:rPr>
              <w:t>Do national data opt-outs apply Yes/No</w:t>
            </w:r>
          </w:p>
        </w:tc>
      </w:tr>
      <w:tr w:rsidR="004D14FB" w14:paraId="322ED69E"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4A233C99" w14:textId="587C1AB6" w:rsidR="004D14FB" w:rsidRPr="00A9177D" w:rsidRDefault="004D14FB" w:rsidP="004A49AD">
            <w:pPr>
              <w:jc w:val="center"/>
              <w:rPr>
                <w:sz w:val="20"/>
                <w:szCs w:val="20"/>
              </w:rPr>
            </w:pPr>
            <w:r w:rsidRPr="00A9177D">
              <w:rPr>
                <w:sz w:val="20"/>
                <w:szCs w:val="20"/>
              </w:rPr>
              <w:t xml:space="preserve">GP Practice Audit of Hypertension (Local Audit) </w:t>
            </w:r>
          </w:p>
        </w:tc>
        <w:tc>
          <w:tcPr>
            <w:tcW w:w="1784" w:type="dxa"/>
            <w:tcBorders>
              <w:top w:val="single" w:sz="4" w:space="0" w:color="auto"/>
              <w:left w:val="single" w:sz="4" w:space="0" w:color="auto"/>
              <w:bottom w:val="single" w:sz="4" w:space="0" w:color="auto"/>
              <w:right w:val="single" w:sz="4" w:space="0" w:color="auto"/>
            </w:tcBorders>
            <w:vAlign w:val="center"/>
          </w:tcPr>
          <w:p w14:paraId="46AA44BB" w14:textId="5C4F1D2B" w:rsidR="004D14FB" w:rsidRPr="00A9177D" w:rsidRDefault="004D14FB" w:rsidP="004A49AD">
            <w:pPr>
              <w:jc w:val="center"/>
              <w:rPr>
                <w:sz w:val="20"/>
                <w:szCs w:val="20"/>
              </w:rPr>
            </w:pPr>
            <w:r w:rsidRPr="00A9177D">
              <w:rPr>
                <w:sz w:val="20"/>
                <w:szCs w:val="20"/>
              </w:rPr>
              <w:t>Practice analysis of Hypertension data</w:t>
            </w:r>
          </w:p>
        </w:tc>
        <w:tc>
          <w:tcPr>
            <w:tcW w:w="2122" w:type="dxa"/>
            <w:tcBorders>
              <w:top w:val="single" w:sz="4" w:space="0" w:color="auto"/>
              <w:left w:val="single" w:sz="4" w:space="0" w:color="auto"/>
              <w:bottom w:val="single" w:sz="4" w:space="0" w:color="auto"/>
              <w:right w:val="single" w:sz="4" w:space="0" w:color="auto"/>
            </w:tcBorders>
            <w:vAlign w:val="center"/>
          </w:tcPr>
          <w:p w14:paraId="0D1B8AEF" w14:textId="0146C2B0" w:rsidR="004D14FB" w:rsidRPr="00A9177D" w:rsidRDefault="004D14FB" w:rsidP="004A49AD">
            <w:pPr>
              <w:jc w:val="center"/>
              <w:rPr>
                <w:sz w:val="20"/>
                <w:szCs w:val="20"/>
              </w:rPr>
            </w:pPr>
            <w:r w:rsidRPr="00A9177D">
              <w:rPr>
                <w:sz w:val="20"/>
                <w:szCs w:val="20"/>
              </w:rPr>
              <w:t>Implied consent (Individual care)</w:t>
            </w:r>
          </w:p>
        </w:tc>
        <w:tc>
          <w:tcPr>
            <w:tcW w:w="6167" w:type="dxa"/>
            <w:tcBorders>
              <w:top w:val="single" w:sz="4" w:space="0" w:color="auto"/>
              <w:left w:val="single" w:sz="4" w:space="0" w:color="auto"/>
              <w:bottom w:val="single" w:sz="4" w:space="0" w:color="auto"/>
              <w:right w:val="single" w:sz="4" w:space="0" w:color="auto"/>
            </w:tcBorders>
            <w:vAlign w:val="center"/>
          </w:tcPr>
          <w:p w14:paraId="01A73F1D" w14:textId="5FD4DD02" w:rsidR="004D14FB" w:rsidRPr="00A9177D" w:rsidRDefault="004D14FB" w:rsidP="004A49AD">
            <w:pPr>
              <w:jc w:val="center"/>
              <w:rPr>
                <w:sz w:val="20"/>
                <w:szCs w:val="20"/>
              </w:rPr>
            </w:pPr>
            <w:r w:rsidRPr="00A9177D">
              <w:rPr>
                <w:sz w:val="20"/>
                <w:szCs w:val="20"/>
              </w:rPr>
              <w:t>Constitutes individual care and treatment/direct care (optimisation of patient care).</w:t>
            </w:r>
          </w:p>
          <w:p w14:paraId="74ADB3DC" w14:textId="3E701D04" w:rsidR="004D14FB" w:rsidRPr="00A9177D" w:rsidRDefault="004D14FB" w:rsidP="004A49AD">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46D9F23D" w14:textId="415A40AE" w:rsidR="004D14FB" w:rsidRPr="00A9177D" w:rsidRDefault="004D14FB" w:rsidP="000302A4">
            <w:pPr>
              <w:jc w:val="center"/>
              <w:rPr>
                <w:sz w:val="20"/>
                <w:szCs w:val="20"/>
              </w:rPr>
            </w:pPr>
            <w:r w:rsidRPr="00A9177D">
              <w:rPr>
                <w:sz w:val="20"/>
                <w:szCs w:val="20"/>
              </w:rPr>
              <w:t>No</w:t>
            </w:r>
          </w:p>
        </w:tc>
      </w:tr>
      <w:tr w:rsidR="004D14FB" w14:paraId="405E4DEB" w14:textId="43A60BE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75C86BF3" w14:textId="50983EE7" w:rsidR="004D14FB" w:rsidRPr="00A9177D" w:rsidRDefault="004D14FB" w:rsidP="00AB0B3D">
            <w:pPr>
              <w:jc w:val="center"/>
              <w:rPr>
                <w:sz w:val="20"/>
                <w:szCs w:val="20"/>
              </w:rPr>
            </w:pPr>
            <w:r w:rsidRPr="00A9177D">
              <w:rPr>
                <w:sz w:val="20"/>
                <w:szCs w:val="20"/>
              </w:rPr>
              <w:t>Breast and Cosmetic Implant Registry (BCIR)</w:t>
            </w:r>
          </w:p>
        </w:tc>
        <w:tc>
          <w:tcPr>
            <w:tcW w:w="1784" w:type="dxa"/>
            <w:tcBorders>
              <w:top w:val="single" w:sz="4" w:space="0" w:color="auto"/>
              <w:left w:val="single" w:sz="4" w:space="0" w:color="auto"/>
              <w:bottom w:val="single" w:sz="4" w:space="0" w:color="auto"/>
              <w:right w:val="single" w:sz="4" w:space="0" w:color="auto"/>
            </w:tcBorders>
            <w:vAlign w:val="center"/>
          </w:tcPr>
          <w:p w14:paraId="17830CEF" w14:textId="7C349102" w:rsidR="004D14FB" w:rsidRPr="00A9177D" w:rsidRDefault="004D14FB" w:rsidP="00AB0B3D">
            <w:pPr>
              <w:jc w:val="center"/>
              <w:rPr>
                <w:sz w:val="20"/>
                <w:szCs w:val="20"/>
              </w:rPr>
            </w:pPr>
            <w:r w:rsidRPr="00A9177D">
              <w:rPr>
                <w:sz w:val="20"/>
                <w:szCs w:val="20"/>
              </w:rPr>
              <w:t>Supports the implementation of Recommendation 21 of the Keogh Review of the Regulation of Cosmetic Interventions</w:t>
            </w:r>
          </w:p>
        </w:tc>
        <w:tc>
          <w:tcPr>
            <w:tcW w:w="2122" w:type="dxa"/>
            <w:tcBorders>
              <w:top w:val="single" w:sz="4" w:space="0" w:color="auto"/>
              <w:left w:val="single" w:sz="4" w:space="0" w:color="auto"/>
              <w:bottom w:val="single" w:sz="4" w:space="0" w:color="auto"/>
              <w:right w:val="single" w:sz="4" w:space="0" w:color="auto"/>
            </w:tcBorders>
            <w:vAlign w:val="center"/>
          </w:tcPr>
          <w:p w14:paraId="1993EFAA" w14:textId="24A2F853" w:rsidR="004D14FB" w:rsidRPr="00A9177D" w:rsidRDefault="006C3D5C" w:rsidP="00AB0B3D">
            <w:pPr>
              <w:jc w:val="center"/>
              <w:rPr>
                <w:sz w:val="20"/>
                <w:szCs w:val="20"/>
              </w:rPr>
            </w:pPr>
            <w:r>
              <w:rPr>
                <w:sz w:val="20"/>
                <w:szCs w:val="20"/>
              </w:rPr>
              <w:t>Directed/</w:t>
            </w:r>
            <w:r w:rsidR="004D14FB" w:rsidRPr="00A9177D">
              <w:rPr>
                <w:sz w:val="20"/>
                <w:szCs w:val="20"/>
              </w:rPr>
              <w:t>Section 259</w:t>
            </w:r>
          </w:p>
        </w:tc>
        <w:tc>
          <w:tcPr>
            <w:tcW w:w="6167" w:type="dxa"/>
            <w:tcBorders>
              <w:top w:val="single" w:sz="4" w:space="0" w:color="auto"/>
              <w:left w:val="single" w:sz="4" w:space="0" w:color="auto"/>
              <w:bottom w:val="single" w:sz="4" w:space="0" w:color="auto"/>
              <w:right w:val="single" w:sz="4" w:space="0" w:color="auto"/>
            </w:tcBorders>
            <w:vAlign w:val="center"/>
          </w:tcPr>
          <w:p w14:paraId="5B5E0122" w14:textId="09917178" w:rsidR="004D14FB" w:rsidRPr="00A9177D" w:rsidRDefault="004D14FB" w:rsidP="00AB0B3D">
            <w:pPr>
              <w:rPr>
                <w:sz w:val="20"/>
                <w:szCs w:val="20"/>
              </w:rPr>
            </w:pPr>
            <w:r w:rsidRPr="00A9177D">
              <w:rPr>
                <w:sz w:val="20"/>
                <w:szCs w:val="20"/>
              </w:rPr>
              <w:t xml:space="preserve">For further information please see </w:t>
            </w:r>
            <w:hyperlink r:id="rId16" w:history="1">
              <w:r w:rsidRPr="00A9177D">
                <w:rPr>
                  <w:rStyle w:val="Hyperlink"/>
                  <w:rFonts w:ascii="Arial" w:hAnsi="Arial"/>
                  <w:sz w:val="20"/>
                  <w:szCs w:val="20"/>
                </w:rPr>
                <w:t>Breast and Cosmetic Implant Registry</w:t>
              </w:r>
            </w:hyperlink>
            <w:r w:rsidRPr="00A9177D">
              <w:rPr>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54236599" w14:textId="11C6C0EE" w:rsidR="004D14FB" w:rsidRPr="00A9177D" w:rsidRDefault="004D14FB" w:rsidP="000302A4">
            <w:pPr>
              <w:jc w:val="center"/>
              <w:rPr>
                <w:sz w:val="20"/>
                <w:szCs w:val="20"/>
              </w:rPr>
            </w:pPr>
            <w:r w:rsidRPr="00A9177D">
              <w:rPr>
                <w:sz w:val="20"/>
                <w:szCs w:val="20"/>
              </w:rPr>
              <w:t>No</w:t>
            </w:r>
          </w:p>
        </w:tc>
      </w:tr>
      <w:tr w:rsidR="004D14FB" w14:paraId="58840289"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709CBA27" w14:textId="72698919" w:rsidR="004D14FB" w:rsidRPr="00A9177D" w:rsidRDefault="004D14FB" w:rsidP="00AB0B3D">
            <w:pPr>
              <w:jc w:val="center"/>
              <w:rPr>
                <w:sz w:val="20"/>
                <w:szCs w:val="20"/>
              </w:rPr>
            </w:pPr>
            <w:r w:rsidRPr="00A9177D">
              <w:rPr>
                <w:sz w:val="20"/>
                <w:szCs w:val="20"/>
              </w:rPr>
              <w:t>National Diabetes Audits</w:t>
            </w:r>
          </w:p>
        </w:tc>
        <w:tc>
          <w:tcPr>
            <w:tcW w:w="1784" w:type="dxa"/>
            <w:tcBorders>
              <w:top w:val="single" w:sz="4" w:space="0" w:color="auto"/>
              <w:left w:val="single" w:sz="4" w:space="0" w:color="auto"/>
              <w:bottom w:val="single" w:sz="4" w:space="0" w:color="auto"/>
              <w:right w:val="single" w:sz="4" w:space="0" w:color="auto"/>
            </w:tcBorders>
            <w:vAlign w:val="center"/>
          </w:tcPr>
          <w:p w14:paraId="1EFFA2C1" w14:textId="078F0DA5" w:rsidR="004D14FB" w:rsidRPr="00A9177D" w:rsidRDefault="004D14FB" w:rsidP="00AB0B3D">
            <w:pPr>
              <w:jc w:val="center"/>
              <w:rPr>
                <w:sz w:val="20"/>
                <w:szCs w:val="20"/>
              </w:rPr>
            </w:pPr>
            <w:r w:rsidRPr="00A9177D">
              <w:rPr>
                <w:sz w:val="20"/>
                <w:szCs w:val="20"/>
              </w:rPr>
              <w:t>Measures the effectiveness of diabetes healthcare</w:t>
            </w:r>
          </w:p>
        </w:tc>
        <w:tc>
          <w:tcPr>
            <w:tcW w:w="2122" w:type="dxa"/>
            <w:tcBorders>
              <w:top w:val="single" w:sz="4" w:space="0" w:color="auto"/>
              <w:left w:val="single" w:sz="4" w:space="0" w:color="auto"/>
              <w:bottom w:val="single" w:sz="4" w:space="0" w:color="auto"/>
              <w:right w:val="single" w:sz="4" w:space="0" w:color="auto"/>
            </w:tcBorders>
            <w:vAlign w:val="center"/>
          </w:tcPr>
          <w:p w14:paraId="50137937" w14:textId="217AB943" w:rsidR="004D14FB" w:rsidRPr="00A9177D" w:rsidRDefault="006C3D5C" w:rsidP="00AB0B3D">
            <w:pPr>
              <w:jc w:val="center"/>
              <w:rPr>
                <w:sz w:val="20"/>
                <w:szCs w:val="20"/>
              </w:rPr>
            </w:pPr>
            <w:r>
              <w:rPr>
                <w:sz w:val="20"/>
                <w:szCs w:val="20"/>
              </w:rPr>
              <w:t>Directed/</w:t>
            </w:r>
            <w:r w:rsidR="004D14FB" w:rsidRPr="00A9177D">
              <w:rPr>
                <w:sz w:val="20"/>
                <w:szCs w:val="20"/>
              </w:rPr>
              <w:t>Section 259</w:t>
            </w:r>
          </w:p>
        </w:tc>
        <w:tc>
          <w:tcPr>
            <w:tcW w:w="6167" w:type="dxa"/>
            <w:tcBorders>
              <w:top w:val="single" w:sz="4" w:space="0" w:color="auto"/>
              <w:left w:val="single" w:sz="4" w:space="0" w:color="auto"/>
              <w:bottom w:val="single" w:sz="4" w:space="0" w:color="auto"/>
              <w:right w:val="single" w:sz="4" w:space="0" w:color="auto"/>
            </w:tcBorders>
            <w:vAlign w:val="center"/>
          </w:tcPr>
          <w:p w14:paraId="161E082D" w14:textId="108CC6B3" w:rsidR="004D14FB" w:rsidRPr="00A9177D" w:rsidRDefault="004D14FB" w:rsidP="00AB0B3D">
            <w:pPr>
              <w:rPr>
                <w:sz w:val="20"/>
                <w:szCs w:val="20"/>
              </w:rPr>
            </w:pPr>
            <w:r w:rsidRPr="00A9177D">
              <w:rPr>
                <w:sz w:val="20"/>
                <w:szCs w:val="20"/>
              </w:rPr>
              <w:t xml:space="preserve">For further information please see </w:t>
            </w:r>
            <w:hyperlink r:id="rId17" w:history="1">
              <w:r w:rsidRPr="00A9177D">
                <w:rPr>
                  <w:rStyle w:val="Hyperlink"/>
                  <w:rFonts w:ascii="Arial" w:hAnsi="Arial"/>
                  <w:sz w:val="20"/>
                  <w:szCs w:val="20"/>
                </w:rPr>
                <w:t>National Diabetes Audit</w:t>
              </w:r>
            </w:hyperlink>
            <w:r w:rsidRPr="00A9177D">
              <w:rPr>
                <w:sz w:val="20"/>
                <w:szCs w:val="20"/>
              </w:rPr>
              <w:t xml:space="preserve">, </w:t>
            </w:r>
            <w:hyperlink r:id="rId18" w:history="1">
              <w:r w:rsidRPr="00A9177D">
                <w:rPr>
                  <w:rStyle w:val="Hyperlink"/>
                  <w:rFonts w:ascii="Arial" w:hAnsi="Arial"/>
                  <w:sz w:val="20"/>
                  <w:szCs w:val="20"/>
                </w:rPr>
                <w:t>National Diabetes Audit and Diabetes Prevention Programme</w:t>
              </w:r>
            </w:hyperlink>
            <w:r w:rsidRPr="00A9177D">
              <w:rPr>
                <w:sz w:val="20"/>
                <w:szCs w:val="20"/>
              </w:rPr>
              <w:t xml:space="preserve">, </w:t>
            </w:r>
            <w:hyperlink r:id="rId19" w:history="1">
              <w:r w:rsidRPr="00A9177D">
                <w:rPr>
                  <w:rStyle w:val="Hyperlink"/>
                  <w:rFonts w:ascii="Arial" w:hAnsi="Arial"/>
                  <w:sz w:val="20"/>
                  <w:szCs w:val="20"/>
                </w:rPr>
                <w:t>National Diabetes Foot Care Audit</w:t>
              </w:r>
            </w:hyperlink>
            <w:r w:rsidRPr="00A9177D">
              <w:rPr>
                <w:sz w:val="20"/>
                <w:szCs w:val="20"/>
              </w:rPr>
              <w:t xml:space="preserve">, </w:t>
            </w:r>
            <w:hyperlink r:id="rId20" w:history="1">
              <w:r w:rsidRPr="00A9177D">
                <w:rPr>
                  <w:rStyle w:val="Hyperlink"/>
                  <w:rFonts w:ascii="Arial" w:hAnsi="Arial"/>
                  <w:sz w:val="20"/>
                  <w:szCs w:val="20"/>
                </w:rPr>
                <w:t>National Diabetes Inpatient Audit</w:t>
              </w:r>
            </w:hyperlink>
            <w:r w:rsidRPr="00A9177D">
              <w:rPr>
                <w:sz w:val="20"/>
                <w:szCs w:val="20"/>
              </w:rPr>
              <w:t xml:space="preserve">, </w:t>
            </w:r>
            <w:hyperlink r:id="rId21" w:history="1">
              <w:r w:rsidRPr="00A9177D">
                <w:rPr>
                  <w:rStyle w:val="Hyperlink"/>
                  <w:rFonts w:ascii="Arial" w:hAnsi="Arial"/>
                  <w:sz w:val="20"/>
                  <w:szCs w:val="20"/>
                </w:rPr>
                <w:t>National Diabetes Inpatient Audit – Harms</w:t>
              </w:r>
            </w:hyperlink>
            <w:r w:rsidRPr="00A9177D">
              <w:rPr>
                <w:sz w:val="20"/>
                <w:szCs w:val="20"/>
              </w:rPr>
              <w:t xml:space="preserve">, </w:t>
            </w:r>
            <w:hyperlink r:id="rId22" w:history="1">
              <w:r w:rsidRPr="00A9177D">
                <w:rPr>
                  <w:rStyle w:val="Hyperlink"/>
                  <w:rFonts w:ascii="Arial" w:hAnsi="Arial"/>
                  <w:sz w:val="20"/>
                  <w:szCs w:val="20"/>
                </w:rPr>
                <w:t>National Diabetes Transition Audit</w:t>
              </w:r>
            </w:hyperlink>
            <w:r w:rsidRPr="00A9177D">
              <w:rPr>
                <w:sz w:val="20"/>
                <w:szCs w:val="20"/>
              </w:rPr>
              <w:t xml:space="preserve"> and </w:t>
            </w:r>
            <w:hyperlink r:id="rId23" w:history="1">
              <w:r w:rsidRPr="00A9177D">
                <w:rPr>
                  <w:rStyle w:val="Hyperlink"/>
                  <w:rFonts w:ascii="Arial" w:hAnsi="Arial"/>
                  <w:sz w:val="20"/>
                  <w:szCs w:val="20"/>
                </w:rPr>
                <w:t>National Pregnancy in Diabetes Audit</w:t>
              </w:r>
            </w:hyperlink>
            <w:r w:rsidRPr="00A9177D">
              <w:rPr>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192C6DFB" w14:textId="749D415C" w:rsidR="004D14FB" w:rsidRPr="00A9177D" w:rsidRDefault="004D14FB" w:rsidP="000302A4">
            <w:pPr>
              <w:jc w:val="center"/>
              <w:rPr>
                <w:sz w:val="20"/>
                <w:szCs w:val="20"/>
              </w:rPr>
            </w:pPr>
            <w:r w:rsidRPr="00A9177D">
              <w:rPr>
                <w:sz w:val="20"/>
                <w:szCs w:val="20"/>
              </w:rPr>
              <w:t>No</w:t>
            </w:r>
          </w:p>
        </w:tc>
      </w:tr>
      <w:tr w:rsidR="004D14FB" w14:paraId="3B964C28"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7045CCFC" w14:textId="37EDE94F" w:rsidR="004D14FB" w:rsidRPr="00A9177D" w:rsidRDefault="004D14FB" w:rsidP="00AB0B3D">
            <w:pPr>
              <w:jc w:val="center"/>
              <w:rPr>
                <w:sz w:val="20"/>
                <w:szCs w:val="20"/>
              </w:rPr>
            </w:pPr>
            <w:r>
              <w:rPr>
                <w:sz w:val="20"/>
                <w:szCs w:val="20"/>
              </w:rPr>
              <w:t>Female Genital Mutilation Enhanced Dataset</w:t>
            </w:r>
          </w:p>
        </w:tc>
        <w:tc>
          <w:tcPr>
            <w:tcW w:w="1784" w:type="dxa"/>
            <w:tcBorders>
              <w:top w:val="single" w:sz="4" w:space="0" w:color="auto"/>
              <w:left w:val="single" w:sz="4" w:space="0" w:color="auto"/>
              <w:bottom w:val="single" w:sz="4" w:space="0" w:color="auto"/>
              <w:right w:val="single" w:sz="4" w:space="0" w:color="auto"/>
            </w:tcBorders>
            <w:vAlign w:val="center"/>
          </w:tcPr>
          <w:p w14:paraId="64C25F6D" w14:textId="5FDB8827" w:rsidR="004D14FB" w:rsidRPr="00A9177D" w:rsidRDefault="004D14FB" w:rsidP="0033535B">
            <w:pPr>
              <w:jc w:val="center"/>
              <w:rPr>
                <w:sz w:val="20"/>
                <w:szCs w:val="20"/>
              </w:rPr>
            </w:pPr>
            <w:r>
              <w:rPr>
                <w:sz w:val="20"/>
                <w:szCs w:val="20"/>
              </w:rPr>
              <w:t>Supports the DHSC’s FGM Prevention Programme</w:t>
            </w:r>
          </w:p>
        </w:tc>
        <w:tc>
          <w:tcPr>
            <w:tcW w:w="2122" w:type="dxa"/>
            <w:tcBorders>
              <w:top w:val="single" w:sz="4" w:space="0" w:color="auto"/>
              <w:left w:val="single" w:sz="4" w:space="0" w:color="auto"/>
              <w:bottom w:val="single" w:sz="4" w:space="0" w:color="auto"/>
              <w:right w:val="single" w:sz="4" w:space="0" w:color="auto"/>
            </w:tcBorders>
            <w:vAlign w:val="center"/>
          </w:tcPr>
          <w:p w14:paraId="0FD3D788" w14:textId="09FEC991" w:rsidR="004D14FB" w:rsidRPr="00A9177D" w:rsidRDefault="006C3D5C" w:rsidP="00AB0B3D">
            <w:pPr>
              <w:jc w:val="center"/>
              <w:rPr>
                <w:sz w:val="20"/>
                <w:szCs w:val="20"/>
              </w:rPr>
            </w:pPr>
            <w:r>
              <w:rPr>
                <w:sz w:val="20"/>
                <w:szCs w:val="20"/>
              </w:rPr>
              <w:t>Directed/</w:t>
            </w:r>
            <w:r w:rsidR="004D14FB">
              <w:rPr>
                <w:sz w:val="20"/>
                <w:szCs w:val="20"/>
              </w:rPr>
              <w:t>Section 259</w:t>
            </w:r>
          </w:p>
        </w:tc>
        <w:tc>
          <w:tcPr>
            <w:tcW w:w="6167" w:type="dxa"/>
            <w:tcBorders>
              <w:top w:val="single" w:sz="4" w:space="0" w:color="auto"/>
              <w:left w:val="single" w:sz="4" w:space="0" w:color="auto"/>
              <w:bottom w:val="single" w:sz="4" w:space="0" w:color="auto"/>
              <w:right w:val="single" w:sz="4" w:space="0" w:color="auto"/>
            </w:tcBorders>
            <w:vAlign w:val="center"/>
          </w:tcPr>
          <w:p w14:paraId="4D002458" w14:textId="2D0F5AB2" w:rsidR="004D14FB" w:rsidRPr="00A9177D" w:rsidRDefault="004D14FB" w:rsidP="00AB0B3D">
            <w:pPr>
              <w:rPr>
                <w:sz w:val="20"/>
                <w:szCs w:val="20"/>
              </w:rPr>
            </w:pPr>
            <w:r>
              <w:rPr>
                <w:sz w:val="20"/>
                <w:szCs w:val="20"/>
              </w:rPr>
              <w:t xml:space="preserve">Repository for individual level data collected by healthcare providers in England, including acute hospital providers, mental health providers and GP practices. For further information please see </w:t>
            </w:r>
            <w:hyperlink r:id="rId24" w:history="1">
              <w:r w:rsidRPr="00B24941">
                <w:rPr>
                  <w:rStyle w:val="Hyperlink"/>
                  <w:rFonts w:ascii="Arial" w:hAnsi="Arial"/>
                  <w:sz w:val="20"/>
                  <w:szCs w:val="20"/>
                </w:rPr>
                <w:t>Female Genital Mutilation datasets</w:t>
              </w:r>
            </w:hyperlink>
            <w:r>
              <w:rPr>
                <w:sz w:val="20"/>
                <w:szCs w:val="20"/>
              </w:rPr>
              <w:t xml:space="preserve">.  </w:t>
            </w:r>
          </w:p>
        </w:tc>
        <w:tc>
          <w:tcPr>
            <w:tcW w:w="1554" w:type="dxa"/>
            <w:tcBorders>
              <w:top w:val="single" w:sz="4" w:space="0" w:color="auto"/>
              <w:left w:val="single" w:sz="4" w:space="0" w:color="auto"/>
              <w:bottom w:val="single" w:sz="4" w:space="0" w:color="auto"/>
              <w:right w:val="single" w:sz="4" w:space="0" w:color="auto"/>
            </w:tcBorders>
          </w:tcPr>
          <w:p w14:paraId="197F16B1" w14:textId="775EE951" w:rsidR="004D14FB" w:rsidRPr="00A9177D" w:rsidRDefault="004D14FB" w:rsidP="000302A4">
            <w:pPr>
              <w:jc w:val="center"/>
              <w:rPr>
                <w:sz w:val="20"/>
                <w:szCs w:val="20"/>
              </w:rPr>
            </w:pPr>
            <w:r>
              <w:rPr>
                <w:sz w:val="20"/>
                <w:szCs w:val="20"/>
              </w:rPr>
              <w:t>No</w:t>
            </w:r>
          </w:p>
        </w:tc>
      </w:tr>
      <w:tr w:rsidR="004D14FB" w14:paraId="706C472E"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7C0EA0D6" w14:textId="549365F1" w:rsidR="004D14FB" w:rsidRPr="00A9177D" w:rsidRDefault="004D14FB" w:rsidP="00AB0B3D">
            <w:pPr>
              <w:jc w:val="center"/>
              <w:rPr>
                <w:sz w:val="20"/>
                <w:szCs w:val="20"/>
              </w:rPr>
            </w:pPr>
            <w:r>
              <w:rPr>
                <w:sz w:val="20"/>
                <w:szCs w:val="20"/>
              </w:rPr>
              <w:lastRenderedPageBreak/>
              <w:t>Out of Area Placements (OAPs)</w:t>
            </w:r>
          </w:p>
        </w:tc>
        <w:tc>
          <w:tcPr>
            <w:tcW w:w="1784" w:type="dxa"/>
            <w:tcBorders>
              <w:top w:val="single" w:sz="4" w:space="0" w:color="auto"/>
              <w:left w:val="single" w:sz="4" w:space="0" w:color="auto"/>
              <w:bottom w:val="single" w:sz="4" w:space="0" w:color="auto"/>
              <w:right w:val="single" w:sz="4" w:space="0" w:color="auto"/>
            </w:tcBorders>
            <w:vAlign w:val="center"/>
          </w:tcPr>
          <w:p w14:paraId="3DF14B40" w14:textId="1791155A" w:rsidR="004D14FB" w:rsidRPr="00A9177D" w:rsidRDefault="004D14FB" w:rsidP="0033535B">
            <w:pPr>
              <w:jc w:val="center"/>
              <w:rPr>
                <w:sz w:val="20"/>
                <w:szCs w:val="20"/>
              </w:rPr>
            </w:pPr>
            <w:r>
              <w:rPr>
                <w:sz w:val="20"/>
                <w:szCs w:val="20"/>
              </w:rPr>
              <w:t>To understand progress against the national ambition to eliminate inappropriate OAPs in mental health services for adults in acute inpatient care</w:t>
            </w:r>
          </w:p>
        </w:tc>
        <w:tc>
          <w:tcPr>
            <w:tcW w:w="2122" w:type="dxa"/>
            <w:tcBorders>
              <w:top w:val="single" w:sz="4" w:space="0" w:color="auto"/>
              <w:left w:val="single" w:sz="4" w:space="0" w:color="auto"/>
              <w:bottom w:val="single" w:sz="4" w:space="0" w:color="auto"/>
              <w:right w:val="single" w:sz="4" w:space="0" w:color="auto"/>
            </w:tcBorders>
            <w:vAlign w:val="center"/>
          </w:tcPr>
          <w:p w14:paraId="6CE0B734" w14:textId="0BD627A1" w:rsidR="004D14FB" w:rsidRPr="00A9177D" w:rsidRDefault="006C3D5C" w:rsidP="00AB0B3D">
            <w:pPr>
              <w:jc w:val="center"/>
              <w:rPr>
                <w:sz w:val="20"/>
                <w:szCs w:val="20"/>
              </w:rPr>
            </w:pPr>
            <w:r>
              <w:rPr>
                <w:sz w:val="20"/>
                <w:szCs w:val="20"/>
              </w:rPr>
              <w:t>Directed/</w:t>
            </w:r>
            <w:r w:rsidR="004D14FB">
              <w:rPr>
                <w:sz w:val="20"/>
                <w:szCs w:val="20"/>
              </w:rPr>
              <w:t>Section 259</w:t>
            </w:r>
          </w:p>
        </w:tc>
        <w:tc>
          <w:tcPr>
            <w:tcW w:w="6167" w:type="dxa"/>
            <w:tcBorders>
              <w:top w:val="single" w:sz="4" w:space="0" w:color="auto"/>
              <w:left w:val="single" w:sz="4" w:space="0" w:color="auto"/>
              <w:bottom w:val="single" w:sz="4" w:space="0" w:color="auto"/>
              <w:right w:val="single" w:sz="4" w:space="0" w:color="auto"/>
            </w:tcBorders>
            <w:vAlign w:val="center"/>
          </w:tcPr>
          <w:p w14:paraId="2E479E74" w14:textId="166BD757" w:rsidR="004D14FB" w:rsidRPr="00B24941" w:rsidRDefault="004D14FB" w:rsidP="00AB0B3D">
            <w:pPr>
              <w:rPr>
                <w:sz w:val="22"/>
                <w:szCs w:val="22"/>
              </w:rPr>
            </w:pPr>
            <w:r w:rsidRPr="00B24941">
              <w:rPr>
                <w:sz w:val="22"/>
                <w:szCs w:val="22"/>
              </w:rPr>
              <w:t xml:space="preserve">For further information please see </w:t>
            </w:r>
            <w:hyperlink r:id="rId25" w:history="1">
              <w:r w:rsidRPr="00B24941">
                <w:rPr>
                  <w:rStyle w:val="Hyperlink"/>
                  <w:rFonts w:ascii="Arial" w:hAnsi="Arial"/>
                  <w:sz w:val="20"/>
                  <w:szCs w:val="20"/>
                </w:rPr>
                <w:t>Out of Area Placements (OAP).</w:t>
              </w:r>
            </w:hyperlink>
          </w:p>
          <w:p w14:paraId="6BBA280F" w14:textId="77777777" w:rsidR="004D14FB" w:rsidRDefault="004D14FB" w:rsidP="00AB0B3D"/>
          <w:p w14:paraId="03E147BF" w14:textId="13152C0D" w:rsidR="004D14FB" w:rsidRPr="00A9177D" w:rsidRDefault="004D14FB" w:rsidP="00AB0B3D">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748A159E" w14:textId="6A3428E4" w:rsidR="004D14FB" w:rsidRPr="00A9177D" w:rsidRDefault="004D14FB" w:rsidP="000302A4">
            <w:pPr>
              <w:jc w:val="center"/>
              <w:rPr>
                <w:sz w:val="20"/>
                <w:szCs w:val="20"/>
              </w:rPr>
            </w:pPr>
            <w:r>
              <w:rPr>
                <w:sz w:val="20"/>
                <w:szCs w:val="20"/>
              </w:rPr>
              <w:t>No</w:t>
            </w:r>
          </w:p>
        </w:tc>
      </w:tr>
      <w:tr w:rsidR="00825DD1" w14:paraId="47D2DD06"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3DBBCBF0" w14:textId="59CD40BD" w:rsidR="004B3A8A" w:rsidRPr="00A9177D" w:rsidRDefault="00825DD1" w:rsidP="004B3A8A">
            <w:pPr>
              <w:jc w:val="center"/>
              <w:rPr>
                <w:sz w:val="20"/>
                <w:szCs w:val="20"/>
              </w:rPr>
            </w:pPr>
            <w:r w:rsidRPr="00825DD1">
              <w:rPr>
                <w:sz w:val="20"/>
                <w:szCs w:val="20"/>
              </w:rPr>
              <w:t>Gastro Intestinal Cancer Audit Programme</w:t>
            </w:r>
            <w:r w:rsidR="0061373E">
              <w:rPr>
                <w:sz w:val="20"/>
                <w:szCs w:val="20"/>
              </w:rPr>
              <w:t xml:space="preserve"> (GIC</w:t>
            </w:r>
            <w:r w:rsidR="004B3A8A">
              <w:rPr>
                <w:sz w:val="20"/>
                <w:szCs w:val="20"/>
              </w:rPr>
              <w:t>AP)</w:t>
            </w:r>
          </w:p>
        </w:tc>
        <w:tc>
          <w:tcPr>
            <w:tcW w:w="1784" w:type="dxa"/>
            <w:tcBorders>
              <w:top w:val="single" w:sz="4" w:space="0" w:color="auto"/>
              <w:left w:val="single" w:sz="4" w:space="0" w:color="auto"/>
              <w:bottom w:val="single" w:sz="4" w:space="0" w:color="auto"/>
              <w:right w:val="single" w:sz="4" w:space="0" w:color="auto"/>
            </w:tcBorders>
            <w:vAlign w:val="center"/>
          </w:tcPr>
          <w:p w14:paraId="688B8A42" w14:textId="4473CD17" w:rsidR="00825DD1" w:rsidRPr="00A9177D" w:rsidRDefault="00EA0AF4" w:rsidP="0033535B">
            <w:pPr>
              <w:jc w:val="center"/>
              <w:rPr>
                <w:sz w:val="20"/>
                <w:szCs w:val="20"/>
              </w:rPr>
            </w:pPr>
            <w:r>
              <w:rPr>
                <w:sz w:val="20"/>
                <w:szCs w:val="20"/>
              </w:rPr>
              <w:t xml:space="preserve">Improve the quality of </w:t>
            </w:r>
            <w:r w:rsidR="00672F9E">
              <w:rPr>
                <w:sz w:val="20"/>
                <w:szCs w:val="20"/>
              </w:rPr>
              <w:t>hospital cancer care in England and Wales</w:t>
            </w:r>
          </w:p>
        </w:tc>
        <w:tc>
          <w:tcPr>
            <w:tcW w:w="2122" w:type="dxa"/>
            <w:tcBorders>
              <w:top w:val="single" w:sz="4" w:space="0" w:color="auto"/>
              <w:left w:val="single" w:sz="4" w:space="0" w:color="auto"/>
              <w:bottom w:val="single" w:sz="4" w:space="0" w:color="auto"/>
              <w:right w:val="single" w:sz="4" w:space="0" w:color="auto"/>
            </w:tcBorders>
            <w:vAlign w:val="center"/>
          </w:tcPr>
          <w:p w14:paraId="5118145F" w14:textId="77777777" w:rsidR="00825DD1" w:rsidRDefault="00297F54" w:rsidP="00AB0B3D">
            <w:pPr>
              <w:jc w:val="center"/>
              <w:rPr>
                <w:sz w:val="20"/>
                <w:szCs w:val="20"/>
              </w:rPr>
            </w:pPr>
            <w:r>
              <w:rPr>
                <w:sz w:val="20"/>
                <w:szCs w:val="20"/>
              </w:rPr>
              <w:t>Section 251</w:t>
            </w:r>
          </w:p>
          <w:p w14:paraId="4C43E3A3" w14:textId="7CAD8FAD" w:rsidR="00E53D1D" w:rsidRPr="00A9177D" w:rsidRDefault="00E53D1D" w:rsidP="00AB0B3D">
            <w:pPr>
              <w:jc w:val="center"/>
              <w:rPr>
                <w:sz w:val="20"/>
                <w:szCs w:val="20"/>
              </w:rPr>
            </w:pPr>
            <w:r w:rsidRPr="00DA4336">
              <w:rPr>
                <w:sz w:val="20"/>
                <w:szCs w:val="20"/>
              </w:rPr>
              <w:t>CAG ECC 1-3(d)/2012)</w:t>
            </w:r>
          </w:p>
        </w:tc>
        <w:tc>
          <w:tcPr>
            <w:tcW w:w="6167" w:type="dxa"/>
            <w:tcBorders>
              <w:top w:val="single" w:sz="4" w:space="0" w:color="auto"/>
              <w:left w:val="single" w:sz="4" w:space="0" w:color="auto"/>
              <w:bottom w:val="single" w:sz="4" w:space="0" w:color="auto"/>
              <w:right w:val="single" w:sz="4" w:space="0" w:color="auto"/>
            </w:tcBorders>
            <w:vAlign w:val="center"/>
          </w:tcPr>
          <w:p w14:paraId="59B03D26" w14:textId="7B74D4E0" w:rsidR="0043167D" w:rsidRDefault="00D4393E" w:rsidP="00AB0B3D">
            <w:pPr>
              <w:rPr>
                <w:sz w:val="20"/>
                <w:szCs w:val="20"/>
              </w:rPr>
            </w:pPr>
            <w:r>
              <w:rPr>
                <w:sz w:val="20"/>
                <w:szCs w:val="20"/>
              </w:rPr>
              <w:t xml:space="preserve">This programme includes the </w:t>
            </w:r>
            <w:r w:rsidR="0043167D">
              <w:rPr>
                <w:sz w:val="20"/>
                <w:szCs w:val="20"/>
              </w:rPr>
              <w:t xml:space="preserve">National Bowel Cancer Audit (NBOCA) &amp; National </w:t>
            </w:r>
            <w:proofErr w:type="spellStart"/>
            <w:r w:rsidR="0043167D">
              <w:rPr>
                <w:sz w:val="20"/>
                <w:szCs w:val="20"/>
              </w:rPr>
              <w:t>Oesophago</w:t>
            </w:r>
            <w:proofErr w:type="spellEnd"/>
            <w:r w:rsidR="0043167D">
              <w:rPr>
                <w:sz w:val="20"/>
                <w:szCs w:val="20"/>
              </w:rPr>
              <w:t xml:space="preserve"> Gastric Cancer Audit (NOGCA)</w:t>
            </w:r>
          </w:p>
          <w:p w14:paraId="1E1B656D" w14:textId="61136FBC" w:rsidR="00825DD1" w:rsidRDefault="00672F9E" w:rsidP="00AB0B3D">
            <w:pPr>
              <w:rPr>
                <w:sz w:val="20"/>
                <w:szCs w:val="20"/>
              </w:rPr>
            </w:pPr>
            <w:r w:rsidRPr="00A9177D">
              <w:rPr>
                <w:sz w:val="20"/>
                <w:szCs w:val="20"/>
              </w:rPr>
              <w:t>For further information please see</w:t>
            </w:r>
            <w:r>
              <w:rPr>
                <w:sz w:val="20"/>
                <w:szCs w:val="20"/>
              </w:rPr>
              <w:t xml:space="preserve"> </w:t>
            </w:r>
            <w:hyperlink r:id="rId26" w:history="1">
              <w:r w:rsidRPr="00672F9E">
                <w:rPr>
                  <w:rStyle w:val="Hyperlink"/>
                  <w:rFonts w:ascii="Arial" w:hAnsi="Arial"/>
                  <w:sz w:val="20"/>
                  <w:szCs w:val="20"/>
                </w:rPr>
                <w:t>National Bowel Cancer Audit</w:t>
              </w:r>
            </w:hyperlink>
            <w:r w:rsidR="009B1D85">
              <w:rPr>
                <w:rStyle w:val="Hyperlink"/>
                <w:rFonts w:ascii="Arial" w:hAnsi="Arial"/>
                <w:sz w:val="20"/>
                <w:szCs w:val="20"/>
              </w:rPr>
              <w:t xml:space="preserve"> </w:t>
            </w:r>
            <w:r w:rsidR="009B1D85" w:rsidRPr="00D90DF4">
              <w:rPr>
                <w:rStyle w:val="Hyperlink"/>
                <w:rFonts w:ascii="Arial" w:hAnsi="Arial"/>
                <w:sz w:val="20"/>
                <w:szCs w:val="20"/>
              </w:rPr>
              <w:t>(NBOCA)</w:t>
            </w:r>
            <w:r w:rsidR="009B1D85">
              <w:rPr>
                <w:rStyle w:val="Hyperlink"/>
                <w:rFonts w:ascii="Arial" w:hAnsi="Arial"/>
              </w:rPr>
              <w:t xml:space="preserve"> </w:t>
            </w:r>
            <w:r w:rsidRPr="00A9177D">
              <w:rPr>
                <w:sz w:val="20"/>
                <w:szCs w:val="20"/>
              </w:rPr>
              <w:t xml:space="preserve"> </w:t>
            </w:r>
            <w:r w:rsidR="009B1D85">
              <w:rPr>
                <w:sz w:val="20"/>
                <w:szCs w:val="20"/>
              </w:rPr>
              <w:t xml:space="preserve">&amp; </w:t>
            </w:r>
            <w:hyperlink r:id="rId27" w:history="1">
              <w:r w:rsidR="009B1D85" w:rsidRPr="009B1D85">
                <w:rPr>
                  <w:rStyle w:val="Hyperlink"/>
                  <w:rFonts w:ascii="Arial" w:hAnsi="Arial"/>
                  <w:sz w:val="20"/>
                  <w:szCs w:val="20"/>
                </w:rPr>
                <w:t xml:space="preserve">National </w:t>
              </w:r>
              <w:proofErr w:type="spellStart"/>
              <w:r w:rsidR="009B1D85" w:rsidRPr="009B1D85">
                <w:rPr>
                  <w:rStyle w:val="Hyperlink"/>
                  <w:rFonts w:ascii="Arial" w:hAnsi="Arial"/>
                  <w:sz w:val="20"/>
                  <w:szCs w:val="20"/>
                </w:rPr>
                <w:t>Oesphago</w:t>
              </w:r>
              <w:proofErr w:type="spellEnd"/>
              <w:r w:rsidR="009B1D85" w:rsidRPr="009B1D85">
                <w:rPr>
                  <w:rStyle w:val="Hyperlink"/>
                  <w:rFonts w:ascii="Arial" w:hAnsi="Arial"/>
                  <w:sz w:val="20"/>
                  <w:szCs w:val="20"/>
                </w:rPr>
                <w:t xml:space="preserve"> Gastric Cancer Audit (NOGCA)</w:t>
              </w:r>
            </w:hyperlink>
          </w:p>
          <w:p w14:paraId="6380C000" w14:textId="3E105010" w:rsidR="004B747E" w:rsidRPr="00A9177D" w:rsidRDefault="004B747E" w:rsidP="00D4393E">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5D52AD65" w14:textId="4F0FB4A9" w:rsidR="00825DD1" w:rsidRPr="00A9177D" w:rsidRDefault="00672F9E" w:rsidP="000302A4">
            <w:pPr>
              <w:jc w:val="center"/>
              <w:rPr>
                <w:sz w:val="20"/>
                <w:szCs w:val="20"/>
              </w:rPr>
            </w:pPr>
            <w:r>
              <w:rPr>
                <w:sz w:val="20"/>
                <w:szCs w:val="20"/>
              </w:rPr>
              <w:t>Yes</w:t>
            </w:r>
          </w:p>
        </w:tc>
      </w:tr>
      <w:tr w:rsidR="004D14FB" w14:paraId="636BCEED"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0C148313" w14:textId="3F78EAA7" w:rsidR="004D14FB" w:rsidRPr="00A9177D" w:rsidRDefault="004D14FB" w:rsidP="00AB0B3D">
            <w:pPr>
              <w:jc w:val="center"/>
              <w:rPr>
                <w:sz w:val="20"/>
                <w:szCs w:val="20"/>
              </w:rPr>
            </w:pPr>
            <w:r w:rsidRPr="00A9177D">
              <w:rPr>
                <w:sz w:val="20"/>
                <w:szCs w:val="20"/>
              </w:rPr>
              <w:t>National Clinical Audit of Rheumatoid and Early Inflammatory Arthritis Clinical Audit</w:t>
            </w:r>
          </w:p>
        </w:tc>
        <w:tc>
          <w:tcPr>
            <w:tcW w:w="1784" w:type="dxa"/>
            <w:tcBorders>
              <w:top w:val="single" w:sz="4" w:space="0" w:color="auto"/>
              <w:left w:val="single" w:sz="4" w:space="0" w:color="auto"/>
              <w:bottom w:val="single" w:sz="4" w:space="0" w:color="auto"/>
              <w:right w:val="single" w:sz="4" w:space="0" w:color="auto"/>
            </w:tcBorders>
            <w:vAlign w:val="center"/>
          </w:tcPr>
          <w:p w14:paraId="1C389377" w14:textId="5AC9B76F" w:rsidR="004D14FB" w:rsidRPr="00A9177D" w:rsidRDefault="004D14FB" w:rsidP="0033535B">
            <w:pPr>
              <w:jc w:val="center"/>
              <w:rPr>
                <w:sz w:val="20"/>
                <w:szCs w:val="20"/>
              </w:rPr>
            </w:pPr>
            <w:r w:rsidRPr="00A9177D">
              <w:rPr>
                <w:sz w:val="20"/>
                <w:szCs w:val="20"/>
              </w:rPr>
              <w:t xml:space="preserve"> Improve the quality of care for patients with Rheumatoid and early inflammatory arthritis (EIA) in England and Wales</w:t>
            </w:r>
          </w:p>
        </w:tc>
        <w:tc>
          <w:tcPr>
            <w:tcW w:w="2122" w:type="dxa"/>
            <w:tcBorders>
              <w:top w:val="single" w:sz="4" w:space="0" w:color="auto"/>
              <w:left w:val="single" w:sz="4" w:space="0" w:color="auto"/>
              <w:bottom w:val="single" w:sz="4" w:space="0" w:color="auto"/>
              <w:right w:val="single" w:sz="4" w:space="0" w:color="auto"/>
            </w:tcBorders>
            <w:vAlign w:val="center"/>
          </w:tcPr>
          <w:p w14:paraId="7ED2E027" w14:textId="77777777" w:rsidR="004D14FB" w:rsidRPr="00A9177D" w:rsidRDefault="004D14FB" w:rsidP="00AB0B3D">
            <w:pPr>
              <w:jc w:val="center"/>
              <w:rPr>
                <w:sz w:val="20"/>
                <w:szCs w:val="20"/>
              </w:rPr>
            </w:pPr>
            <w:r w:rsidRPr="00A9177D">
              <w:rPr>
                <w:sz w:val="20"/>
                <w:szCs w:val="20"/>
              </w:rPr>
              <w:t>Section 251</w:t>
            </w:r>
          </w:p>
          <w:p w14:paraId="417DFA59" w14:textId="734B8DDE" w:rsidR="004D14FB" w:rsidRPr="00A9177D" w:rsidRDefault="004D14FB" w:rsidP="00AB0B3D">
            <w:pPr>
              <w:jc w:val="center"/>
              <w:rPr>
                <w:sz w:val="20"/>
                <w:szCs w:val="20"/>
              </w:rPr>
            </w:pPr>
            <w:r w:rsidRPr="00A9177D">
              <w:rPr>
                <w:sz w:val="20"/>
                <w:szCs w:val="20"/>
              </w:rPr>
              <w:t>(18/CAG/0063)</w:t>
            </w:r>
          </w:p>
        </w:tc>
        <w:tc>
          <w:tcPr>
            <w:tcW w:w="6167" w:type="dxa"/>
            <w:tcBorders>
              <w:top w:val="single" w:sz="4" w:space="0" w:color="auto"/>
              <w:left w:val="single" w:sz="4" w:space="0" w:color="auto"/>
              <w:bottom w:val="single" w:sz="4" w:space="0" w:color="auto"/>
              <w:right w:val="single" w:sz="4" w:space="0" w:color="auto"/>
            </w:tcBorders>
            <w:vAlign w:val="center"/>
          </w:tcPr>
          <w:p w14:paraId="18F9F210" w14:textId="76E3E2DA" w:rsidR="004D14FB" w:rsidRPr="00A9177D" w:rsidRDefault="004D14FB" w:rsidP="00AB0B3D">
            <w:pPr>
              <w:rPr>
                <w:sz w:val="20"/>
                <w:szCs w:val="20"/>
              </w:rPr>
            </w:pPr>
            <w:r w:rsidRPr="00A9177D">
              <w:rPr>
                <w:sz w:val="20"/>
                <w:szCs w:val="20"/>
              </w:rPr>
              <w:t xml:space="preserve">For further information please see </w:t>
            </w:r>
            <w:hyperlink r:id="rId28" w:anchor=".XIuonij7TD4" w:history="1">
              <w:r w:rsidRPr="00A9177D">
                <w:rPr>
                  <w:rStyle w:val="Hyperlink"/>
                  <w:rFonts w:ascii="Arial" w:hAnsi="Arial"/>
                  <w:sz w:val="20"/>
                  <w:szCs w:val="20"/>
                </w:rPr>
                <w:t>National Early inflammatory Arthritis Audit (NEIAA)</w:t>
              </w:r>
            </w:hyperlink>
          </w:p>
        </w:tc>
        <w:tc>
          <w:tcPr>
            <w:tcW w:w="1554" w:type="dxa"/>
            <w:tcBorders>
              <w:top w:val="single" w:sz="4" w:space="0" w:color="auto"/>
              <w:left w:val="single" w:sz="4" w:space="0" w:color="auto"/>
              <w:bottom w:val="single" w:sz="4" w:space="0" w:color="auto"/>
              <w:right w:val="single" w:sz="4" w:space="0" w:color="auto"/>
            </w:tcBorders>
          </w:tcPr>
          <w:p w14:paraId="47C81F76" w14:textId="311E67A2" w:rsidR="004D14FB" w:rsidRPr="00A9177D" w:rsidRDefault="004D14FB" w:rsidP="000302A4">
            <w:pPr>
              <w:jc w:val="center"/>
              <w:rPr>
                <w:sz w:val="20"/>
                <w:szCs w:val="20"/>
              </w:rPr>
            </w:pPr>
            <w:r w:rsidRPr="00A9177D">
              <w:rPr>
                <w:sz w:val="20"/>
                <w:szCs w:val="20"/>
              </w:rPr>
              <w:t>Yes</w:t>
            </w:r>
          </w:p>
        </w:tc>
      </w:tr>
      <w:tr w:rsidR="004D14FB" w14:paraId="3022896D"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3DE05315" w14:textId="0EE05457" w:rsidR="004D14FB" w:rsidRPr="00A9177D" w:rsidRDefault="004D14FB" w:rsidP="00AB0B3D">
            <w:pPr>
              <w:jc w:val="center"/>
              <w:rPr>
                <w:sz w:val="20"/>
                <w:szCs w:val="20"/>
              </w:rPr>
            </w:pPr>
            <w:r w:rsidRPr="00A9177D">
              <w:rPr>
                <w:sz w:val="20"/>
                <w:szCs w:val="20"/>
              </w:rPr>
              <w:t>National Adult Community Acquired Pneumonia (CAP) Audit 2018-19</w:t>
            </w:r>
          </w:p>
        </w:tc>
        <w:tc>
          <w:tcPr>
            <w:tcW w:w="1784" w:type="dxa"/>
            <w:tcBorders>
              <w:top w:val="single" w:sz="4" w:space="0" w:color="auto"/>
              <w:left w:val="single" w:sz="4" w:space="0" w:color="auto"/>
              <w:bottom w:val="single" w:sz="4" w:space="0" w:color="auto"/>
              <w:right w:val="single" w:sz="4" w:space="0" w:color="auto"/>
            </w:tcBorders>
            <w:vAlign w:val="center"/>
          </w:tcPr>
          <w:p w14:paraId="6E6A4430" w14:textId="24BC9412" w:rsidR="004D14FB" w:rsidRPr="00A9177D" w:rsidRDefault="004D14FB" w:rsidP="0033535B">
            <w:pPr>
              <w:jc w:val="center"/>
              <w:rPr>
                <w:sz w:val="20"/>
                <w:szCs w:val="20"/>
              </w:rPr>
            </w:pPr>
            <w:r w:rsidRPr="00A9177D">
              <w:rPr>
                <w:sz w:val="20"/>
                <w:szCs w:val="20"/>
              </w:rPr>
              <w:t>To assess variation in the care of patients hospitalised with pneumonia in the UK</w:t>
            </w:r>
          </w:p>
        </w:tc>
        <w:tc>
          <w:tcPr>
            <w:tcW w:w="2122" w:type="dxa"/>
            <w:tcBorders>
              <w:top w:val="single" w:sz="4" w:space="0" w:color="auto"/>
              <w:left w:val="single" w:sz="4" w:space="0" w:color="auto"/>
              <w:bottom w:val="single" w:sz="4" w:space="0" w:color="auto"/>
              <w:right w:val="single" w:sz="4" w:space="0" w:color="auto"/>
            </w:tcBorders>
            <w:vAlign w:val="center"/>
          </w:tcPr>
          <w:p w14:paraId="51EC81B6" w14:textId="77777777" w:rsidR="004D14FB" w:rsidRPr="00A9177D" w:rsidRDefault="004D14FB" w:rsidP="009C5C65">
            <w:pPr>
              <w:jc w:val="center"/>
              <w:rPr>
                <w:sz w:val="20"/>
                <w:szCs w:val="20"/>
              </w:rPr>
            </w:pPr>
            <w:r w:rsidRPr="00A9177D">
              <w:rPr>
                <w:sz w:val="20"/>
                <w:szCs w:val="20"/>
              </w:rPr>
              <w:t>Section 251</w:t>
            </w:r>
          </w:p>
          <w:p w14:paraId="5078697E" w14:textId="77777777" w:rsidR="004D14FB" w:rsidRPr="00A9177D" w:rsidRDefault="004D14FB" w:rsidP="009C5C65">
            <w:pPr>
              <w:jc w:val="center"/>
              <w:rPr>
                <w:sz w:val="20"/>
                <w:szCs w:val="20"/>
              </w:rPr>
            </w:pPr>
            <w:r w:rsidRPr="00A9177D">
              <w:rPr>
                <w:sz w:val="20"/>
                <w:szCs w:val="20"/>
              </w:rPr>
              <w:t>(18/CAG/0147)</w:t>
            </w:r>
          </w:p>
          <w:p w14:paraId="7DC6CEA2" w14:textId="670F4935" w:rsidR="004D14FB" w:rsidRPr="00A9177D" w:rsidRDefault="004D14FB" w:rsidP="009C5C65">
            <w:pPr>
              <w:rPr>
                <w:sz w:val="20"/>
                <w:szCs w:val="20"/>
              </w:rPr>
            </w:pPr>
          </w:p>
        </w:tc>
        <w:tc>
          <w:tcPr>
            <w:tcW w:w="6167" w:type="dxa"/>
            <w:tcBorders>
              <w:top w:val="single" w:sz="4" w:space="0" w:color="auto"/>
              <w:left w:val="single" w:sz="4" w:space="0" w:color="auto"/>
              <w:bottom w:val="single" w:sz="4" w:space="0" w:color="auto"/>
              <w:right w:val="single" w:sz="4" w:space="0" w:color="auto"/>
            </w:tcBorders>
            <w:vAlign w:val="center"/>
          </w:tcPr>
          <w:p w14:paraId="4EF21DF4" w14:textId="16C98BB4" w:rsidR="004D14FB" w:rsidRPr="00A9177D" w:rsidRDefault="004D14FB" w:rsidP="00AB0B3D">
            <w:pPr>
              <w:rPr>
                <w:sz w:val="20"/>
                <w:szCs w:val="20"/>
              </w:rPr>
            </w:pPr>
            <w:r w:rsidRPr="00A9177D">
              <w:rPr>
                <w:sz w:val="20"/>
                <w:szCs w:val="20"/>
              </w:rPr>
              <w:t xml:space="preserve">For further information please see the </w:t>
            </w:r>
            <w:hyperlink r:id="rId29" w:history="1">
              <w:r w:rsidRPr="00A9177D">
                <w:rPr>
                  <w:rStyle w:val="Hyperlink"/>
                  <w:rFonts w:ascii="Arial" w:hAnsi="Arial"/>
                  <w:sz w:val="20"/>
                  <w:szCs w:val="20"/>
                </w:rPr>
                <w:t xml:space="preserve">British </w:t>
              </w:r>
              <w:proofErr w:type="spellStart"/>
              <w:r w:rsidRPr="00A9177D">
                <w:rPr>
                  <w:rStyle w:val="Hyperlink"/>
                  <w:rFonts w:ascii="Arial" w:hAnsi="Arial"/>
                  <w:sz w:val="20"/>
                  <w:szCs w:val="20"/>
                </w:rPr>
                <w:t>Thoraic</w:t>
              </w:r>
              <w:proofErr w:type="spellEnd"/>
              <w:r w:rsidRPr="00A9177D">
                <w:rPr>
                  <w:rStyle w:val="Hyperlink"/>
                  <w:rFonts w:ascii="Arial" w:hAnsi="Arial"/>
                  <w:sz w:val="20"/>
                  <w:szCs w:val="20"/>
                </w:rPr>
                <w:t xml:space="preserve"> Society</w:t>
              </w:r>
            </w:hyperlink>
            <w:r w:rsidRPr="00A9177D">
              <w:rPr>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3973F248" w14:textId="07D617BC" w:rsidR="004D14FB" w:rsidRPr="00A9177D" w:rsidRDefault="004D14FB" w:rsidP="000302A4">
            <w:pPr>
              <w:jc w:val="center"/>
              <w:rPr>
                <w:sz w:val="20"/>
                <w:szCs w:val="20"/>
              </w:rPr>
            </w:pPr>
            <w:r w:rsidRPr="00A9177D">
              <w:rPr>
                <w:sz w:val="20"/>
                <w:szCs w:val="20"/>
              </w:rPr>
              <w:t>Yes</w:t>
            </w:r>
          </w:p>
        </w:tc>
      </w:tr>
      <w:tr w:rsidR="004D14FB" w14:paraId="14299F6B" w14:textId="77777777" w:rsidTr="004D14FB">
        <w:trPr>
          <w:trHeight w:val="567"/>
        </w:trPr>
        <w:tc>
          <w:tcPr>
            <w:tcW w:w="1853" w:type="dxa"/>
            <w:tcBorders>
              <w:top w:val="single" w:sz="4" w:space="0" w:color="auto"/>
              <w:left w:val="single" w:sz="4" w:space="0" w:color="auto"/>
              <w:bottom w:val="single" w:sz="4" w:space="0" w:color="auto"/>
              <w:right w:val="single" w:sz="4" w:space="0" w:color="auto"/>
            </w:tcBorders>
            <w:vAlign w:val="center"/>
          </w:tcPr>
          <w:p w14:paraId="0821C6A2" w14:textId="14192115" w:rsidR="004D14FB" w:rsidRPr="00A9177D" w:rsidRDefault="004D14FB" w:rsidP="008312FA">
            <w:pPr>
              <w:jc w:val="center"/>
              <w:rPr>
                <w:sz w:val="20"/>
                <w:szCs w:val="20"/>
              </w:rPr>
            </w:pPr>
            <w:r w:rsidRPr="00A9177D">
              <w:rPr>
                <w:sz w:val="20"/>
                <w:szCs w:val="20"/>
              </w:rPr>
              <w:t>Trauma Audit &amp; Research Network (TARN)</w:t>
            </w:r>
          </w:p>
        </w:tc>
        <w:tc>
          <w:tcPr>
            <w:tcW w:w="1784" w:type="dxa"/>
            <w:tcBorders>
              <w:top w:val="single" w:sz="4" w:space="0" w:color="auto"/>
              <w:left w:val="single" w:sz="4" w:space="0" w:color="auto"/>
              <w:bottom w:val="single" w:sz="4" w:space="0" w:color="auto"/>
              <w:right w:val="single" w:sz="4" w:space="0" w:color="auto"/>
            </w:tcBorders>
            <w:vAlign w:val="center"/>
          </w:tcPr>
          <w:p w14:paraId="017BE300" w14:textId="3EA7B567" w:rsidR="004D14FB" w:rsidRPr="00A9177D" w:rsidRDefault="004D14FB" w:rsidP="008312FA">
            <w:pPr>
              <w:jc w:val="center"/>
              <w:rPr>
                <w:sz w:val="20"/>
                <w:szCs w:val="20"/>
              </w:rPr>
            </w:pPr>
            <w:r w:rsidRPr="00A9177D">
              <w:rPr>
                <w:sz w:val="20"/>
                <w:szCs w:val="20"/>
              </w:rPr>
              <w:t>Research</w:t>
            </w:r>
          </w:p>
        </w:tc>
        <w:tc>
          <w:tcPr>
            <w:tcW w:w="2122" w:type="dxa"/>
            <w:tcBorders>
              <w:top w:val="single" w:sz="4" w:space="0" w:color="auto"/>
              <w:left w:val="single" w:sz="4" w:space="0" w:color="auto"/>
              <w:bottom w:val="single" w:sz="4" w:space="0" w:color="auto"/>
              <w:right w:val="single" w:sz="4" w:space="0" w:color="auto"/>
            </w:tcBorders>
            <w:vAlign w:val="center"/>
          </w:tcPr>
          <w:p w14:paraId="34283BA9" w14:textId="0F670E6E" w:rsidR="004D14FB" w:rsidRPr="00A9177D" w:rsidRDefault="004D14FB" w:rsidP="008312FA">
            <w:pPr>
              <w:jc w:val="center"/>
              <w:rPr>
                <w:sz w:val="20"/>
                <w:szCs w:val="20"/>
              </w:rPr>
            </w:pPr>
            <w:r w:rsidRPr="00A9177D">
              <w:rPr>
                <w:sz w:val="20"/>
                <w:szCs w:val="20"/>
              </w:rPr>
              <w:t>s251</w:t>
            </w:r>
          </w:p>
          <w:p w14:paraId="08C02BAE" w14:textId="06858216" w:rsidR="004D14FB" w:rsidRPr="00A9177D" w:rsidRDefault="004D14FB" w:rsidP="008312FA">
            <w:pPr>
              <w:jc w:val="center"/>
              <w:rPr>
                <w:sz w:val="20"/>
                <w:szCs w:val="20"/>
              </w:rPr>
            </w:pPr>
            <w:r w:rsidRPr="00A9177D">
              <w:rPr>
                <w:sz w:val="20"/>
                <w:szCs w:val="20"/>
              </w:rPr>
              <w:t xml:space="preserve"> PIAG 3-04(e)/2006</w:t>
            </w:r>
          </w:p>
        </w:tc>
        <w:tc>
          <w:tcPr>
            <w:tcW w:w="6167" w:type="dxa"/>
            <w:tcBorders>
              <w:top w:val="single" w:sz="4" w:space="0" w:color="auto"/>
              <w:left w:val="single" w:sz="4" w:space="0" w:color="auto"/>
              <w:bottom w:val="single" w:sz="4" w:space="0" w:color="auto"/>
              <w:right w:val="single" w:sz="4" w:space="0" w:color="auto"/>
            </w:tcBorders>
            <w:vAlign w:val="center"/>
          </w:tcPr>
          <w:p w14:paraId="4F5859EC" w14:textId="44E52DFB" w:rsidR="004D14FB" w:rsidRPr="009923BB" w:rsidRDefault="004D14FB" w:rsidP="008312FA">
            <w:pPr>
              <w:rPr>
                <w:color w:val="auto"/>
                <w:sz w:val="20"/>
                <w:szCs w:val="20"/>
              </w:rPr>
            </w:pPr>
            <w:r w:rsidRPr="009923BB">
              <w:rPr>
                <w:color w:val="auto"/>
                <w:sz w:val="20"/>
                <w:szCs w:val="20"/>
              </w:rPr>
              <w:t xml:space="preserve">For more info please see </w:t>
            </w:r>
            <w:hyperlink r:id="rId30" w:history="1">
              <w:r w:rsidRPr="009923BB">
                <w:rPr>
                  <w:rStyle w:val="Hyperlink"/>
                  <w:rFonts w:ascii="Arial" w:hAnsi="Arial"/>
                  <w:color w:val="auto"/>
                  <w:sz w:val="20"/>
                  <w:szCs w:val="20"/>
                </w:rPr>
                <w:t>Trauma Audit and Research network</w:t>
              </w:r>
            </w:hyperlink>
            <w:r w:rsidRPr="009923BB">
              <w:rPr>
                <w:color w:val="auto"/>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0B7EA26B" w14:textId="6F42D201" w:rsidR="004D14FB" w:rsidRPr="00A9177D" w:rsidRDefault="004D14FB" w:rsidP="008312FA">
            <w:pPr>
              <w:jc w:val="center"/>
              <w:rPr>
                <w:sz w:val="20"/>
                <w:szCs w:val="20"/>
              </w:rPr>
            </w:pPr>
            <w:r w:rsidRPr="00A9177D">
              <w:rPr>
                <w:sz w:val="20"/>
                <w:szCs w:val="20"/>
                <w:lang w:val="en"/>
              </w:rPr>
              <w:t>Yes</w:t>
            </w:r>
          </w:p>
        </w:tc>
      </w:tr>
    </w:tbl>
    <w:p w14:paraId="22D8ECE6" w14:textId="77777777" w:rsidR="00D4393E" w:rsidRDefault="00235DA8" w:rsidP="00BE76BA">
      <w:r>
        <w:t xml:space="preserve"> </w:t>
      </w:r>
    </w:p>
    <w:p w14:paraId="3B86FDD1" w14:textId="67898C51" w:rsidR="0097380A" w:rsidRDefault="00235DA8" w:rsidP="00BE76BA">
      <w:r>
        <w:t xml:space="preserve">For further information please see </w:t>
      </w:r>
      <w:r w:rsidR="00C15400">
        <w:t xml:space="preserve">NHS Digital </w:t>
      </w:r>
      <w:hyperlink r:id="rId31" w:history="1">
        <w:r w:rsidR="00C15400" w:rsidRPr="00C15400">
          <w:rPr>
            <w:rStyle w:val="Hyperlink"/>
            <w:rFonts w:ascii="Arial" w:hAnsi="Arial"/>
          </w:rPr>
          <w:t>Clinical audits and registries</w:t>
        </w:r>
      </w:hyperlink>
      <w:r w:rsidR="00C15400">
        <w:t xml:space="preserve"> and </w:t>
      </w:r>
      <w:r w:rsidR="006D258D">
        <w:t xml:space="preserve">HQIPs </w:t>
      </w:r>
      <w:hyperlink r:id="rId32" w:anchor=".XIpDLSj7SUk" w:history="1">
        <w:r w:rsidR="006D258D" w:rsidRPr="00F34A73">
          <w:rPr>
            <w:rStyle w:val="Hyperlink"/>
            <w:rFonts w:ascii="Arial" w:hAnsi="Arial"/>
          </w:rPr>
          <w:t>National Clinical Audit Programme</w:t>
        </w:r>
      </w:hyperlink>
      <w:r w:rsidR="006D258D">
        <w:t>.</w:t>
      </w:r>
    </w:p>
    <w:p w14:paraId="0B20B7A6" w14:textId="77777777" w:rsidR="00EC12A1" w:rsidRDefault="00EC12A1" w:rsidP="00BE76BA"/>
    <w:p w14:paraId="31082B6B" w14:textId="085DF662" w:rsidR="00646C19" w:rsidRDefault="00646C19" w:rsidP="00646C19">
      <w:pPr>
        <w:pStyle w:val="Heading2"/>
        <w:rPr>
          <w:lang w:eastAsia="en-GB"/>
        </w:rPr>
      </w:pPr>
      <w:bookmarkStart w:id="4" w:name="_Payment_and_invoice"/>
      <w:bookmarkEnd w:id="4"/>
      <w:r>
        <w:rPr>
          <w:lang w:eastAsia="en-GB"/>
        </w:rPr>
        <w:t>Payment and invoice validation data disclosures between providers and commissioners</w:t>
      </w:r>
    </w:p>
    <w:p w14:paraId="217685C2" w14:textId="53412B87" w:rsidR="00646C19" w:rsidRDefault="00646C19" w:rsidP="00286488">
      <w:pPr>
        <w:spacing w:after="0"/>
        <w:rPr>
          <w:lang w:eastAsia="en-GB"/>
        </w:rPr>
      </w:pPr>
      <w:r>
        <w:rPr>
          <w:lang w:eastAsia="en-GB"/>
        </w:rPr>
        <w:t>There are a number of data disclosures between health and care providers</w:t>
      </w:r>
      <w:r w:rsidR="00324F58">
        <w:rPr>
          <w:lang w:eastAsia="en-GB"/>
        </w:rPr>
        <w:t xml:space="preserve"> to </w:t>
      </w:r>
      <w:r>
        <w:rPr>
          <w:lang w:eastAsia="en-GB"/>
        </w:rPr>
        <w:t>Controlled Environments for Finance (</w:t>
      </w:r>
      <w:proofErr w:type="spellStart"/>
      <w:r>
        <w:rPr>
          <w:lang w:eastAsia="en-GB"/>
        </w:rPr>
        <w:t>CEfFs</w:t>
      </w:r>
      <w:proofErr w:type="spellEnd"/>
      <w:r>
        <w:rPr>
          <w:lang w:eastAsia="en-GB"/>
        </w:rPr>
        <w:t>) which are linked to a C</w:t>
      </w:r>
      <w:r w:rsidR="00324F58">
        <w:rPr>
          <w:lang w:eastAsia="en-GB"/>
        </w:rPr>
        <w:t xml:space="preserve">linical Commissioning </w:t>
      </w:r>
      <w:r>
        <w:rPr>
          <w:lang w:eastAsia="en-GB"/>
        </w:rPr>
        <w:t>G</w:t>
      </w:r>
      <w:r w:rsidR="00324F58">
        <w:rPr>
          <w:lang w:eastAsia="en-GB"/>
        </w:rPr>
        <w:t>roup</w:t>
      </w:r>
      <w:r>
        <w:rPr>
          <w:lang w:eastAsia="en-GB"/>
        </w:rPr>
        <w:t xml:space="preserve"> </w:t>
      </w:r>
      <w:r w:rsidR="00324F58">
        <w:rPr>
          <w:lang w:eastAsia="en-GB"/>
        </w:rPr>
        <w:t xml:space="preserve">(CCG) </w:t>
      </w:r>
      <w:r>
        <w:rPr>
          <w:lang w:eastAsia="en-GB"/>
        </w:rPr>
        <w:t xml:space="preserve">or </w:t>
      </w:r>
      <w:r w:rsidR="00324F58">
        <w:rPr>
          <w:lang w:eastAsia="en-GB"/>
        </w:rPr>
        <w:t>Commissioning Support Unit (</w:t>
      </w:r>
      <w:r>
        <w:rPr>
          <w:lang w:eastAsia="en-GB"/>
        </w:rPr>
        <w:t>CSU</w:t>
      </w:r>
      <w:r w:rsidR="00324F58">
        <w:rPr>
          <w:lang w:eastAsia="en-GB"/>
        </w:rPr>
        <w:t>)</w:t>
      </w:r>
      <w:r w:rsidR="00374EB3">
        <w:rPr>
          <w:lang w:eastAsia="en-GB"/>
        </w:rPr>
        <w:t xml:space="preserve"> </w:t>
      </w:r>
      <w:r>
        <w:rPr>
          <w:lang w:eastAsia="en-GB"/>
        </w:rPr>
        <w:t xml:space="preserve">and </w:t>
      </w:r>
      <w:r w:rsidR="00324F58">
        <w:rPr>
          <w:lang w:eastAsia="en-GB"/>
        </w:rPr>
        <w:t xml:space="preserve">to </w:t>
      </w:r>
      <w:r>
        <w:rPr>
          <w:lang w:eastAsia="en-GB"/>
        </w:rPr>
        <w:t xml:space="preserve">NHS Shared Business Services (SBS) in support of payment and invoice validation processes. </w:t>
      </w:r>
    </w:p>
    <w:p w14:paraId="5AF62DCE" w14:textId="77777777" w:rsidR="00646C19" w:rsidRDefault="00646C19" w:rsidP="00646C19">
      <w:pPr>
        <w:rPr>
          <w:lang w:eastAsia="en-GB"/>
        </w:rPr>
      </w:pPr>
    </w:p>
    <w:tbl>
      <w:tblPr>
        <w:tblW w:w="1489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1559"/>
        <w:gridCol w:w="1701"/>
        <w:gridCol w:w="2126"/>
        <w:gridCol w:w="6237"/>
        <w:gridCol w:w="1418"/>
      </w:tblGrid>
      <w:tr w:rsidR="00646C19" w14:paraId="53AEDC37" w14:textId="3B849D05" w:rsidTr="002F438B">
        <w:trPr>
          <w:trHeight w:val="851"/>
        </w:trPr>
        <w:tc>
          <w:tcPr>
            <w:tcW w:w="1858" w:type="dxa"/>
            <w:shd w:val="clear" w:color="auto" w:fill="033F85" w:themeFill="text2"/>
            <w:vAlign w:val="center"/>
          </w:tcPr>
          <w:p w14:paraId="27F1DC36" w14:textId="77777777" w:rsidR="00646C19" w:rsidRPr="00E05475" w:rsidRDefault="00646C19"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9" w:type="dxa"/>
            <w:shd w:val="clear" w:color="auto" w:fill="033F85" w:themeFill="text2"/>
            <w:vAlign w:val="center"/>
          </w:tcPr>
          <w:p w14:paraId="0499CF73" w14:textId="77777777" w:rsidR="00646C19" w:rsidRPr="00E05475" w:rsidRDefault="00646C19"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01" w:type="dxa"/>
            <w:shd w:val="clear" w:color="auto" w:fill="033F85" w:themeFill="text2"/>
            <w:vAlign w:val="center"/>
          </w:tcPr>
          <w:p w14:paraId="1BB81B5D" w14:textId="77777777" w:rsidR="00646C19" w:rsidRPr="00E05475" w:rsidRDefault="00646C19"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6" w:type="dxa"/>
            <w:shd w:val="clear" w:color="auto" w:fill="033F85" w:themeFill="text2"/>
            <w:vAlign w:val="center"/>
          </w:tcPr>
          <w:p w14:paraId="00FE7530" w14:textId="77777777" w:rsidR="00646C19" w:rsidRPr="00E05475" w:rsidRDefault="00646C19"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237" w:type="dxa"/>
            <w:shd w:val="clear" w:color="auto" w:fill="033F85" w:themeFill="text2"/>
          </w:tcPr>
          <w:p w14:paraId="3CE260F8" w14:textId="3834F1E0" w:rsidR="00646C19" w:rsidRPr="00E05475" w:rsidRDefault="00286488" w:rsidP="00BD4DA5">
            <w:pPr>
              <w:jc w:val="center"/>
              <w:rPr>
                <w:b/>
                <w:color w:val="FFFFFF" w:themeColor="background1"/>
              </w:rPr>
            </w:pPr>
            <w:r>
              <w:rPr>
                <w:b/>
                <w:color w:val="FFFFFF" w:themeColor="background1"/>
              </w:rPr>
              <w:t>Comments</w:t>
            </w:r>
          </w:p>
        </w:tc>
        <w:tc>
          <w:tcPr>
            <w:tcW w:w="1418" w:type="dxa"/>
            <w:shd w:val="clear" w:color="auto" w:fill="033F85" w:themeFill="text2"/>
          </w:tcPr>
          <w:p w14:paraId="69889C49" w14:textId="05DEB354" w:rsidR="00646C19" w:rsidRDefault="00646C19" w:rsidP="00BD4DA5">
            <w:pPr>
              <w:jc w:val="center"/>
              <w:rPr>
                <w:b/>
                <w:color w:val="FFFFFF" w:themeColor="background1"/>
              </w:rPr>
            </w:pPr>
            <w:r>
              <w:rPr>
                <w:b/>
                <w:color w:val="FFFFFF" w:themeColor="background1"/>
              </w:rPr>
              <w:t>Do national data opt-outs apply Yes/No</w:t>
            </w:r>
          </w:p>
        </w:tc>
      </w:tr>
      <w:tr w:rsidR="00646C19" w14:paraId="141B5697" w14:textId="7D0D07A5" w:rsidTr="00646C19">
        <w:trPr>
          <w:trHeight w:val="567"/>
        </w:trPr>
        <w:tc>
          <w:tcPr>
            <w:tcW w:w="1858" w:type="dxa"/>
            <w:tcBorders>
              <w:top w:val="single" w:sz="4" w:space="0" w:color="auto"/>
              <w:left w:val="single" w:sz="4" w:space="0" w:color="auto"/>
              <w:bottom w:val="single" w:sz="4" w:space="0" w:color="auto"/>
              <w:right w:val="single" w:sz="4" w:space="0" w:color="auto"/>
            </w:tcBorders>
            <w:vAlign w:val="center"/>
          </w:tcPr>
          <w:p w14:paraId="76431247" w14:textId="77777777" w:rsidR="00646C19" w:rsidRDefault="00646C19" w:rsidP="00BD4DA5">
            <w:pPr>
              <w:jc w:val="center"/>
              <w:rPr>
                <w:sz w:val="20"/>
                <w:szCs w:val="20"/>
              </w:rPr>
            </w:pPr>
            <w:r>
              <w:rPr>
                <w:sz w:val="20"/>
                <w:szCs w:val="20"/>
              </w:rPr>
              <w:t>Invoice</w:t>
            </w:r>
          </w:p>
        </w:tc>
        <w:tc>
          <w:tcPr>
            <w:tcW w:w="1559" w:type="dxa"/>
            <w:tcBorders>
              <w:top w:val="single" w:sz="4" w:space="0" w:color="auto"/>
              <w:left w:val="single" w:sz="4" w:space="0" w:color="auto"/>
              <w:bottom w:val="single" w:sz="4" w:space="0" w:color="auto"/>
              <w:right w:val="single" w:sz="4" w:space="0" w:color="auto"/>
            </w:tcBorders>
            <w:vAlign w:val="center"/>
          </w:tcPr>
          <w:p w14:paraId="06212801" w14:textId="77777777" w:rsidR="00646C19" w:rsidRDefault="00646C19" w:rsidP="00BD4DA5">
            <w:pPr>
              <w:jc w:val="center"/>
              <w:rPr>
                <w:sz w:val="20"/>
                <w:szCs w:val="20"/>
              </w:rPr>
            </w:pPr>
            <w:r>
              <w:rPr>
                <w:sz w:val="20"/>
                <w:szCs w:val="20"/>
              </w:rPr>
              <w:t>NHS SBS</w:t>
            </w:r>
          </w:p>
          <w:p w14:paraId="41086BBB" w14:textId="77777777" w:rsidR="00646C19" w:rsidRDefault="00646C19" w:rsidP="00BD4DA5">
            <w:pPr>
              <w:jc w:val="center"/>
              <w:rPr>
                <w:sz w:val="20"/>
                <w:szCs w:val="20"/>
              </w:rPr>
            </w:pPr>
            <w:r>
              <w:rPr>
                <w:sz w:val="20"/>
                <w:szCs w:val="20"/>
              </w:rPr>
              <w:t>(no CPI)</w:t>
            </w:r>
          </w:p>
        </w:tc>
        <w:tc>
          <w:tcPr>
            <w:tcW w:w="1701" w:type="dxa"/>
            <w:tcBorders>
              <w:top w:val="single" w:sz="4" w:space="0" w:color="auto"/>
              <w:left w:val="single" w:sz="4" w:space="0" w:color="auto"/>
              <w:bottom w:val="single" w:sz="4" w:space="0" w:color="auto"/>
              <w:right w:val="single" w:sz="4" w:space="0" w:color="auto"/>
            </w:tcBorders>
            <w:vAlign w:val="center"/>
          </w:tcPr>
          <w:p w14:paraId="7B19B5B4" w14:textId="77777777" w:rsidR="00646C19" w:rsidRDefault="00646C19" w:rsidP="00BD4DA5">
            <w:pPr>
              <w:jc w:val="center"/>
              <w:rPr>
                <w:sz w:val="20"/>
                <w:szCs w:val="20"/>
              </w:rPr>
            </w:pPr>
            <w:r>
              <w:rPr>
                <w:sz w:val="20"/>
                <w:szCs w:val="20"/>
              </w:rPr>
              <w:t>Invoice validation between providers and commissioners</w:t>
            </w:r>
          </w:p>
        </w:tc>
        <w:tc>
          <w:tcPr>
            <w:tcW w:w="2126" w:type="dxa"/>
            <w:tcBorders>
              <w:top w:val="single" w:sz="4" w:space="0" w:color="auto"/>
              <w:left w:val="single" w:sz="4" w:space="0" w:color="auto"/>
              <w:bottom w:val="single" w:sz="4" w:space="0" w:color="auto"/>
              <w:right w:val="single" w:sz="4" w:space="0" w:color="auto"/>
            </w:tcBorders>
            <w:vAlign w:val="center"/>
          </w:tcPr>
          <w:p w14:paraId="245CB341" w14:textId="77777777" w:rsidR="00646C19" w:rsidRDefault="00646C19" w:rsidP="00BD4DA5">
            <w:pPr>
              <w:jc w:val="center"/>
              <w:rPr>
                <w:sz w:val="20"/>
                <w:szCs w:val="20"/>
              </w:rPr>
            </w:pPr>
            <w:r>
              <w:rPr>
                <w:sz w:val="20"/>
                <w:szCs w:val="20"/>
              </w:rPr>
              <w:t>N/A</w:t>
            </w:r>
          </w:p>
        </w:tc>
        <w:tc>
          <w:tcPr>
            <w:tcW w:w="6237" w:type="dxa"/>
            <w:tcBorders>
              <w:top w:val="single" w:sz="4" w:space="0" w:color="auto"/>
              <w:left w:val="single" w:sz="4" w:space="0" w:color="auto"/>
              <w:bottom w:val="single" w:sz="4" w:space="0" w:color="auto"/>
              <w:right w:val="single" w:sz="4" w:space="0" w:color="auto"/>
            </w:tcBorders>
            <w:vAlign w:val="center"/>
          </w:tcPr>
          <w:p w14:paraId="50DB9CCD" w14:textId="6AA92616" w:rsidR="00646C19" w:rsidRDefault="00646C19" w:rsidP="00BD4DA5">
            <w:pPr>
              <w:jc w:val="center"/>
              <w:rPr>
                <w:sz w:val="20"/>
                <w:szCs w:val="20"/>
              </w:rPr>
            </w:pPr>
            <w:r>
              <w:rPr>
                <w:sz w:val="20"/>
                <w:szCs w:val="20"/>
              </w:rPr>
              <w:t xml:space="preserve">Under NHS England guidelines, CPI should NOT be sent direct to NHS SBS as part of the invoice validation process and NHS SBS will return any CPI sent to them in error. </w:t>
            </w:r>
            <w:r w:rsidR="00765D67">
              <w:rPr>
                <w:sz w:val="20"/>
                <w:szCs w:val="20"/>
              </w:rPr>
              <w:t>Therefore,</w:t>
            </w:r>
            <w:r>
              <w:rPr>
                <w:sz w:val="20"/>
                <w:szCs w:val="20"/>
              </w:rPr>
              <w:t xml:space="preserve"> national data opt-outs do not apply to such data disclosures.</w:t>
            </w:r>
          </w:p>
        </w:tc>
        <w:tc>
          <w:tcPr>
            <w:tcW w:w="1418" w:type="dxa"/>
            <w:tcBorders>
              <w:top w:val="single" w:sz="4" w:space="0" w:color="auto"/>
              <w:left w:val="single" w:sz="4" w:space="0" w:color="auto"/>
              <w:bottom w:val="single" w:sz="4" w:space="0" w:color="auto"/>
              <w:right w:val="single" w:sz="4" w:space="0" w:color="auto"/>
            </w:tcBorders>
          </w:tcPr>
          <w:p w14:paraId="77EB2F7D" w14:textId="5883CD8F" w:rsidR="00646C19" w:rsidRDefault="00646C19" w:rsidP="00BD4DA5">
            <w:pPr>
              <w:jc w:val="center"/>
              <w:rPr>
                <w:sz w:val="20"/>
                <w:szCs w:val="20"/>
              </w:rPr>
            </w:pPr>
            <w:r>
              <w:rPr>
                <w:sz w:val="20"/>
                <w:szCs w:val="20"/>
              </w:rPr>
              <w:t>N/A</w:t>
            </w:r>
          </w:p>
        </w:tc>
      </w:tr>
      <w:tr w:rsidR="00646C19" w:rsidRPr="00286488" w14:paraId="0F821C91" w14:textId="58B2A660" w:rsidTr="00646C19">
        <w:trPr>
          <w:trHeight w:val="567"/>
        </w:trPr>
        <w:tc>
          <w:tcPr>
            <w:tcW w:w="1858" w:type="dxa"/>
            <w:tcBorders>
              <w:top w:val="single" w:sz="4" w:space="0" w:color="auto"/>
              <w:left w:val="single" w:sz="4" w:space="0" w:color="auto"/>
              <w:bottom w:val="single" w:sz="4" w:space="0" w:color="auto"/>
              <w:right w:val="single" w:sz="4" w:space="0" w:color="auto"/>
            </w:tcBorders>
            <w:vAlign w:val="center"/>
          </w:tcPr>
          <w:p w14:paraId="77D5AAD4" w14:textId="13AB28CA" w:rsidR="00646C19" w:rsidRPr="00286488" w:rsidRDefault="00646C19" w:rsidP="00BD4DA5">
            <w:pPr>
              <w:jc w:val="center"/>
              <w:rPr>
                <w:sz w:val="20"/>
                <w:szCs w:val="20"/>
              </w:rPr>
            </w:pPr>
            <w:r w:rsidRPr="00286488">
              <w:rPr>
                <w:sz w:val="20"/>
                <w:szCs w:val="20"/>
              </w:rPr>
              <w:t xml:space="preserve">Invoice backing data for </w:t>
            </w:r>
            <w:r w:rsidR="00DE4075" w:rsidRPr="00286488">
              <w:rPr>
                <w:sz w:val="20"/>
                <w:szCs w:val="20"/>
              </w:rPr>
              <w:t xml:space="preserve">both contracted and </w:t>
            </w:r>
            <w:r w:rsidRPr="00286488">
              <w:rPr>
                <w:sz w:val="20"/>
                <w:szCs w:val="20"/>
              </w:rPr>
              <w:t>non-contracted activity</w:t>
            </w:r>
          </w:p>
        </w:tc>
        <w:tc>
          <w:tcPr>
            <w:tcW w:w="1559" w:type="dxa"/>
            <w:tcBorders>
              <w:top w:val="single" w:sz="4" w:space="0" w:color="auto"/>
              <w:left w:val="single" w:sz="4" w:space="0" w:color="auto"/>
              <w:bottom w:val="single" w:sz="4" w:space="0" w:color="auto"/>
              <w:right w:val="single" w:sz="4" w:space="0" w:color="auto"/>
            </w:tcBorders>
            <w:vAlign w:val="center"/>
          </w:tcPr>
          <w:p w14:paraId="5B078E43" w14:textId="4D126BCA" w:rsidR="00646C19" w:rsidRPr="00286488" w:rsidRDefault="00646C19" w:rsidP="00BD4DA5">
            <w:pPr>
              <w:jc w:val="center"/>
              <w:rPr>
                <w:sz w:val="20"/>
                <w:szCs w:val="20"/>
              </w:rPr>
            </w:pPr>
            <w:r w:rsidRPr="00286488">
              <w:rPr>
                <w:sz w:val="20"/>
                <w:szCs w:val="20"/>
              </w:rPr>
              <w:t>C</w:t>
            </w:r>
            <w:r w:rsidR="00A84854" w:rsidRPr="00286488">
              <w:rPr>
                <w:sz w:val="20"/>
                <w:szCs w:val="20"/>
              </w:rPr>
              <w:t>ontrolled Environments for Finance</w:t>
            </w:r>
          </w:p>
          <w:p w14:paraId="4BE974EF" w14:textId="77777777" w:rsidR="00646C19" w:rsidRPr="00286488" w:rsidRDefault="00646C19" w:rsidP="00BD4DA5">
            <w:pPr>
              <w:jc w:val="center"/>
              <w:rPr>
                <w:sz w:val="20"/>
                <w:szCs w:val="20"/>
              </w:rPr>
            </w:pPr>
            <w:r w:rsidRPr="00286488">
              <w:rPr>
                <w:sz w:val="20"/>
                <w:szCs w:val="20"/>
              </w:rPr>
              <w:t>(CPI)</w:t>
            </w:r>
          </w:p>
        </w:tc>
        <w:tc>
          <w:tcPr>
            <w:tcW w:w="1701" w:type="dxa"/>
            <w:tcBorders>
              <w:top w:val="single" w:sz="4" w:space="0" w:color="auto"/>
              <w:left w:val="single" w:sz="4" w:space="0" w:color="auto"/>
              <w:bottom w:val="single" w:sz="4" w:space="0" w:color="auto"/>
              <w:right w:val="single" w:sz="4" w:space="0" w:color="auto"/>
            </w:tcBorders>
            <w:vAlign w:val="center"/>
          </w:tcPr>
          <w:p w14:paraId="5637D16F" w14:textId="77777777" w:rsidR="00646C19" w:rsidRPr="00286488" w:rsidRDefault="00646C19" w:rsidP="00BD4DA5">
            <w:pPr>
              <w:jc w:val="center"/>
              <w:rPr>
                <w:sz w:val="20"/>
                <w:szCs w:val="20"/>
              </w:rPr>
            </w:pPr>
            <w:r w:rsidRPr="00286488">
              <w:rPr>
                <w:sz w:val="20"/>
                <w:szCs w:val="20"/>
              </w:rPr>
              <w:t>To enable commissioners to determine if they are the responsible commissioner</w:t>
            </w:r>
          </w:p>
        </w:tc>
        <w:tc>
          <w:tcPr>
            <w:tcW w:w="2126" w:type="dxa"/>
            <w:tcBorders>
              <w:top w:val="single" w:sz="4" w:space="0" w:color="auto"/>
              <w:left w:val="single" w:sz="4" w:space="0" w:color="auto"/>
              <w:bottom w:val="single" w:sz="4" w:space="0" w:color="auto"/>
              <w:right w:val="single" w:sz="4" w:space="0" w:color="auto"/>
            </w:tcBorders>
            <w:vAlign w:val="center"/>
          </w:tcPr>
          <w:p w14:paraId="366A7CA5" w14:textId="77777777" w:rsidR="00646C19" w:rsidRPr="00286488" w:rsidRDefault="00646C19" w:rsidP="00BD4DA5">
            <w:pPr>
              <w:jc w:val="center"/>
              <w:rPr>
                <w:sz w:val="20"/>
                <w:szCs w:val="20"/>
              </w:rPr>
            </w:pPr>
            <w:r w:rsidRPr="00286488">
              <w:rPr>
                <w:sz w:val="20"/>
                <w:szCs w:val="20"/>
              </w:rPr>
              <w:t>Section 251</w:t>
            </w:r>
          </w:p>
          <w:p w14:paraId="2E3CA04E" w14:textId="77777777" w:rsidR="00646C19" w:rsidRPr="00286488" w:rsidRDefault="00646C19" w:rsidP="00BD4DA5">
            <w:pPr>
              <w:jc w:val="center"/>
              <w:rPr>
                <w:sz w:val="20"/>
                <w:szCs w:val="20"/>
              </w:rPr>
            </w:pPr>
            <w:r w:rsidRPr="00286488">
              <w:rPr>
                <w:sz w:val="20"/>
                <w:szCs w:val="20"/>
              </w:rPr>
              <w:t>CAG 7-07(b)/2013</w:t>
            </w:r>
          </w:p>
          <w:p w14:paraId="66DEAC6C" w14:textId="77777777" w:rsidR="00646C19" w:rsidRPr="00286488" w:rsidRDefault="00646C19" w:rsidP="00BD4DA5">
            <w:pPr>
              <w:jc w:val="center"/>
              <w:rPr>
                <w:sz w:val="20"/>
                <w:szCs w:val="20"/>
              </w:rPr>
            </w:pPr>
            <w:r w:rsidRPr="00286488">
              <w:rPr>
                <w:sz w:val="20"/>
                <w:szCs w:val="20"/>
              </w:rPr>
              <w:t>CAG 7-07(c)/2013</w:t>
            </w:r>
          </w:p>
        </w:tc>
        <w:tc>
          <w:tcPr>
            <w:tcW w:w="6237" w:type="dxa"/>
            <w:tcBorders>
              <w:top w:val="single" w:sz="4" w:space="0" w:color="auto"/>
              <w:left w:val="single" w:sz="4" w:space="0" w:color="auto"/>
              <w:bottom w:val="single" w:sz="4" w:space="0" w:color="auto"/>
              <w:right w:val="single" w:sz="4" w:space="0" w:color="auto"/>
            </w:tcBorders>
            <w:vAlign w:val="center"/>
          </w:tcPr>
          <w:p w14:paraId="6F626CF7" w14:textId="3DA7B079" w:rsidR="00286488" w:rsidRPr="00286488" w:rsidRDefault="00286488" w:rsidP="00286488">
            <w:pPr>
              <w:rPr>
                <w:sz w:val="20"/>
                <w:szCs w:val="20"/>
                <w:lang w:eastAsia="en-GB"/>
              </w:rPr>
            </w:pPr>
            <w:r w:rsidRPr="00286488">
              <w:rPr>
                <w:sz w:val="20"/>
                <w:szCs w:val="20"/>
                <w:lang w:eastAsia="en-GB"/>
              </w:rPr>
              <w:t xml:space="preserve">All data disclosures to </w:t>
            </w:r>
            <w:proofErr w:type="spellStart"/>
            <w:r w:rsidRPr="00286488">
              <w:rPr>
                <w:sz w:val="20"/>
                <w:szCs w:val="20"/>
                <w:lang w:eastAsia="en-GB"/>
              </w:rPr>
              <w:t>CEfFs</w:t>
            </w:r>
            <w:proofErr w:type="spellEnd"/>
            <w:r w:rsidRPr="00286488">
              <w:rPr>
                <w:sz w:val="20"/>
                <w:szCs w:val="20"/>
                <w:lang w:eastAsia="en-GB"/>
              </w:rPr>
              <w:t xml:space="preserve"> are supported by a section 251 approval – CAG 7-07(b)/2013 and CAG 7-07(c)/2013 and have been granted an exemption from national data opt-outs by the Confidentiality Advisory Group. For more information please consult the NHS England “</w:t>
            </w:r>
            <w:hyperlink r:id="rId33" w:history="1">
              <w:r w:rsidRPr="00286488">
                <w:rPr>
                  <w:rStyle w:val="Hyperlink"/>
                  <w:rFonts w:ascii="Arial" w:hAnsi="Arial"/>
                  <w:sz w:val="20"/>
                  <w:szCs w:val="20"/>
                  <w:lang w:eastAsia="en-GB"/>
                </w:rPr>
                <w:t>who pays advice</w:t>
              </w:r>
            </w:hyperlink>
            <w:r w:rsidRPr="00286488">
              <w:rPr>
                <w:sz w:val="20"/>
                <w:szCs w:val="20"/>
                <w:lang w:eastAsia="en-GB"/>
              </w:rPr>
              <w:t xml:space="preserve">” and </w:t>
            </w:r>
            <w:hyperlink r:id="rId34" w:history="1">
              <w:r w:rsidRPr="00286488">
                <w:rPr>
                  <w:rStyle w:val="Hyperlink"/>
                  <w:rFonts w:ascii="Arial" w:hAnsi="Arial"/>
                  <w:sz w:val="20"/>
                  <w:szCs w:val="20"/>
                  <w:lang w:eastAsia="en-GB"/>
                </w:rPr>
                <w:t>NHS England Invoice validation webpages</w:t>
              </w:r>
            </w:hyperlink>
            <w:r w:rsidRPr="00286488">
              <w:rPr>
                <w:sz w:val="20"/>
                <w:szCs w:val="20"/>
                <w:lang w:eastAsia="en-GB"/>
              </w:rPr>
              <w:t xml:space="preserve">. </w:t>
            </w:r>
          </w:p>
          <w:p w14:paraId="431ECBED" w14:textId="062FAD38" w:rsidR="00646C19" w:rsidRPr="00286488" w:rsidRDefault="00646C19" w:rsidP="00BD4DA5">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A58D90" w14:textId="1CCBC2F4" w:rsidR="00646C19" w:rsidRPr="00286488" w:rsidRDefault="00646C19" w:rsidP="00BD4DA5">
            <w:pPr>
              <w:jc w:val="center"/>
              <w:rPr>
                <w:sz w:val="20"/>
                <w:szCs w:val="20"/>
              </w:rPr>
            </w:pPr>
            <w:r w:rsidRPr="00286488">
              <w:rPr>
                <w:sz w:val="20"/>
                <w:szCs w:val="20"/>
              </w:rPr>
              <w:t>No</w:t>
            </w:r>
            <w:r w:rsidR="00DE4075" w:rsidRPr="00286488">
              <w:rPr>
                <w:sz w:val="20"/>
                <w:szCs w:val="20"/>
              </w:rPr>
              <w:t xml:space="preserve"> – CAG have granted an exemption</w:t>
            </w:r>
          </w:p>
        </w:tc>
      </w:tr>
    </w:tbl>
    <w:p w14:paraId="40518C19" w14:textId="20146D04" w:rsidR="00646C19" w:rsidRDefault="00646C19" w:rsidP="00646C19">
      <w:pPr>
        <w:rPr>
          <w:lang w:eastAsia="en-GB"/>
        </w:rPr>
      </w:pPr>
    </w:p>
    <w:p w14:paraId="4AA6E375" w14:textId="77777777" w:rsidR="00BB1027" w:rsidRDefault="00BB1027" w:rsidP="00646C19">
      <w:pPr>
        <w:rPr>
          <w:lang w:eastAsia="en-GB"/>
        </w:rPr>
      </w:pPr>
    </w:p>
    <w:p w14:paraId="53193078" w14:textId="77777777" w:rsidR="004D00DA" w:rsidRDefault="004D00DA">
      <w:pPr>
        <w:spacing w:after="0"/>
        <w:textboxTightWrap w:val="none"/>
        <w:rPr>
          <w:rFonts w:eastAsia="MS Mincho"/>
          <w:b/>
          <w:color w:val="005EB8" w:themeColor="accent1"/>
          <w:spacing w:val="-6"/>
          <w:kern w:val="28"/>
          <w:sz w:val="32"/>
          <w:szCs w:val="28"/>
          <w14:ligatures w14:val="standardContextual"/>
        </w:rPr>
      </w:pPr>
      <w:bookmarkStart w:id="5" w:name="_National_disease_registers"/>
      <w:bookmarkEnd w:id="5"/>
      <w:r>
        <w:br w:type="page"/>
      </w:r>
    </w:p>
    <w:p w14:paraId="25CCB330" w14:textId="065702F5" w:rsidR="00E835FE" w:rsidRDefault="00E835FE" w:rsidP="00E835FE">
      <w:pPr>
        <w:pStyle w:val="Heading2"/>
      </w:pPr>
      <w:r>
        <w:lastRenderedPageBreak/>
        <w:t>National disease registers</w:t>
      </w:r>
    </w:p>
    <w:p w14:paraId="3902F714" w14:textId="595C9CE1" w:rsidR="00E835FE" w:rsidRDefault="00E835FE" w:rsidP="00E835FE">
      <w:pPr>
        <w:spacing w:after="0"/>
        <w:rPr>
          <w:lang w:eastAsia="en-GB"/>
        </w:rPr>
      </w:pPr>
      <w:r>
        <w:t xml:space="preserve">The national data opt-out does not </w:t>
      </w:r>
      <w:r w:rsidR="00C9057D">
        <w:t xml:space="preserve">apply to data disclosures to the National Cancer Register and the </w:t>
      </w:r>
      <w:r w:rsidR="00ED44A7">
        <w:t>National Congeni</w:t>
      </w:r>
      <w:r w:rsidR="00CF1429">
        <w:t>tal Anomaly and Rare Diseases Register</w:t>
      </w:r>
      <w:r>
        <w:rPr>
          <w:lang w:eastAsia="en-GB"/>
        </w:rPr>
        <w:t>.</w:t>
      </w:r>
    </w:p>
    <w:p w14:paraId="41CD8E69" w14:textId="77777777" w:rsidR="00E835FE" w:rsidRDefault="00E835FE" w:rsidP="00E835FE"/>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E835FE" w:rsidRPr="00E05475" w14:paraId="485A5277" w14:textId="77777777" w:rsidTr="002F438B">
        <w:trPr>
          <w:trHeight w:val="851"/>
        </w:trPr>
        <w:tc>
          <w:tcPr>
            <w:tcW w:w="1854" w:type="dxa"/>
            <w:shd w:val="clear" w:color="auto" w:fill="033F85" w:themeFill="text2"/>
            <w:vAlign w:val="center"/>
          </w:tcPr>
          <w:p w14:paraId="05DD2B50" w14:textId="77777777" w:rsidR="00E835FE" w:rsidRPr="00E05475" w:rsidRDefault="00E835FE"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0D35563" w14:textId="77777777" w:rsidR="00E835FE" w:rsidRPr="00E05475" w:rsidRDefault="00E835FE"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167F68B8" w14:textId="77777777" w:rsidR="00E835FE" w:rsidRPr="00E05475" w:rsidRDefault="00E835FE"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30E125B3" w14:textId="77777777" w:rsidR="00E835FE" w:rsidRPr="00E05475" w:rsidRDefault="00E835FE"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4870091C" w14:textId="77777777" w:rsidR="00E835FE" w:rsidRPr="00E05475" w:rsidRDefault="00E835FE" w:rsidP="00BD4DA5">
            <w:pPr>
              <w:jc w:val="center"/>
              <w:rPr>
                <w:b/>
                <w:color w:val="FFFFFF" w:themeColor="background1"/>
              </w:rPr>
            </w:pPr>
            <w:r>
              <w:rPr>
                <w:b/>
                <w:color w:val="FFFFFF" w:themeColor="background1"/>
              </w:rPr>
              <w:t>Comments</w:t>
            </w:r>
          </w:p>
        </w:tc>
        <w:tc>
          <w:tcPr>
            <w:tcW w:w="1554" w:type="dxa"/>
            <w:shd w:val="clear" w:color="auto" w:fill="033F85" w:themeFill="text2"/>
          </w:tcPr>
          <w:p w14:paraId="0D1A6326" w14:textId="77777777" w:rsidR="00E835FE" w:rsidRDefault="00E835FE" w:rsidP="00BD4DA5">
            <w:pPr>
              <w:jc w:val="center"/>
              <w:rPr>
                <w:b/>
                <w:color w:val="FFFFFF" w:themeColor="background1"/>
              </w:rPr>
            </w:pPr>
            <w:r>
              <w:rPr>
                <w:b/>
                <w:color w:val="FFFFFF" w:themeColor="background1"/>
              </w:rPr>
              <w:t>Do national data opt-outs apply Yes/No</w:t>
            </w:r>
          </w:p>
        </w:tc>
      </w:tr>
      <w:tr w:rsidR="00E835FE" w14:paraId="0239F645"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4C1A78C5" w14:textId="6D5042C7" w:rsidR="00E835FE" w:rsidRPr="00A9177D" w:rsidRDefault="00CF1429" w:rsidP="00BD4DA5">
            <w:pPr>
              <w:jc w:val="center"/>
              <w:rPr>
                <w:sz w:val="20"/>
                <w:szCs w:val="20"/>
              </w:rPr>
            </w:pPr>
            <w:r w:rsidRPr="00A9177D">
              <w:rPr>
                <w:sz w:val="20"/>
                <w:szCs w:val="20"/>
              </w:rPr>
              <w:t>Cancer Register</w:t>
            </w:r>
            <w:r w:rsidR="00E835FE" w:rsidRPr="00A9177D">
              <w:rPr>
                <w:sz w:val="20"/>
                <w:szCs w:val="20"/>
              </w:rPr>
              <w:t xml:space="preserve"> </w:t>
            </w:r>
          </w:p>
        </w:tc>
        <w:tc>
          <w:tcPr>
            <w:tcW w:w="1555" w:type="dxa"/>
            <w:tcBorders>
              <w:top w:val="single" w:sz="4" w:space="0" w:color="auto"/>
              <w:left w:val="single" w:sz="4" w:space="0" w:color="auto"/>
              <w:bottom w:val="single" w:sz="4" w:space="0" w:color="auto"/>
              <w:right w:val="single" w:sz="4" w:space="0" w:color="auto"/>
            </w:tcBorders>
            <w:vAlign w:val="center"/>
          </w:tcPr>
          <w:p w14:paraId="34086689" w14:textId="7D8536AD" w:rsidR="00CF1429" w:rsidRPr="00A9177D" w:rsidRDefault="00CF1429" w:rsidP="00BD4DA5">
            <w:pPr>
              <w:jc w:val="center"/>
              <w:rPr>
                <w:sz w:val="20"/>
                <w:szCs w:val="20"/>
              </w:rPr>
            </w:pPr>
            <w:r w:rsidRPr="00A9177D">
              <w:rPr>
                <w:sz w:val="20"/>
                <w:szCs w:val="20"/>
              </w:rPr>
              <w:t>Public Health England</w:t>
            </w:r>
          </w:p>
          <w:p w14:paraId="2E97F9BB" w14:textId="0A4FD76F" w:rsidR="00E835FE" w:rsidRPr="00A9177D" w:rsidRDefault="00E835FE" w:rsidP="00BD4DA5">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17543E72" w14:textId="0D5B4E80" w:rsidR="00E835FE" w:rsidRPr="00A9177D" w:rsidRDefault="00321A4D" w:rsidP="00BD4DA5">
            <w:pPr>
              <w:jc w:val="center"/>
              <w:rPr>
                <w:sz w:val="20"/>
                <w:szCs w:val="20"/>
              </w:rPr>
            </w:pPr>
            <w:r w:rsidRPr="00A9177D">
              <w:rPr>
                <w:sz w:val="20"/>
                <w:szCs w:val="20"/>
              </w:rPr>
              <w:t>Cancer Register</w:t>
            </w:r>
          </w:p>
        </w:tc>
        <w:tc>
          <w:tcPr>
            <w:tcW w:w="2122" w:type="dxa"/>
            <w:tcBorders>
              <w:top w:val="single" w:sz="4" w:space="0" w:color="auto"/>
              <w:left w:val="single" w:sz="4" w:space="0" w:color="auto"/>
              <w:bottom w:val="single" w:sz="4" w:space="0" w:color="auto"/>
              <w:right w:val="single" w:sz="4" w:space="0" w:color="auto"/>
            </w:tcBorders>
            <w:vAlign w:val="center"/>
          </w:tcPr>
          <w:p w14:paraId="73728E21" w14:textId="77777777" w:rsidR="00E835FE" w:rsidRPr="00A9177D" w:rsidRDefault="00321A4D" w:rsidP="00BD4DA5">
            <w:pPr>
              <w:jc w:val="center"/>
              <w:rPr>
                <w:sz w:val="20"/>
                <w:szCs w:val="20"/>
              </w:rPr>
            </w:pPr>
            <w:r w:rsidRPr="00A9177D">
              <w:rPr>
                <w:sz w:val="20"/>
                <w:szCs w:val="20"/>
              </w:rPr>
              <w:t>Section 251</w:t>
            </w:r>
          </w:p>
          <w:p w14:paraId="15EC6825" w14:textId="4E89029F" w:rsidR="00321A4D" w:rsidRPr="00A9177D" w:rsidRDefault="00321A4D" w:rsidP="00BD4DA5">
            <w:pPr>
              <w:jc w:val="center"/>
              <w:rPr>
                <w:sz w:val="20"/>
                <w:szCs w:val="20"/>
              </w:rPr>
            </w:pPr>
            <w:r w:rsidRPr="00A9177D">
              <w:rPr>
                <w:sz w:val="20"/>
                <w:szCs w:val="20"/>
              </w:rPr>
              <w:t>(</w:t>
            </w:r>
            <w:r w:rsidR="00BE56BB" w:rsidRPr="00A9177D">
              <w:rPr>
                <w:sz w:val="20"/>
                <w:szCs w:val="20"/>
              </w:rPr>
              <w:t>PIAG 03(a)/2001)</w:t>
            </w:r>
          </w:p>
        </w:tc>
        <w:tc>
          <w:tcPr>
            <w:tcW w:w="6172" w:type="dxa"/>
            <w:tcBorders>
              <w:top w:val="single" w:sz="4" w:space="0" w:color="auto"/>
              <w:left w:val="single" w:sz="4" w:space="0" w:color="auto"/>
              <w:bottom w:val="single" w:sz="4" w:space="0" w:color="auto"/>
              <w:right w:val="single" w:sz="4" w:space="0" w:color="auto"/>
            </w:tcBorders>
            <w:vAlign w:val="center"/>
          </w:tcPr>
          <w:p w14:paraId="296406EB" w14:textId="2820B73E" w:rsidR="00E835FE" w:rsidRPr="00A9177D" w:rsidRDefault="00BE56BB" w:rsidP="00BD4DA5">
            <w:pPr>
              <w:jc w:val="center"/>
              <w:rPr>
                <w:sz w:val="20"/>
                <w:szCs w:val="20"/>
              </w:rPr>
            </w:pPr>
            <w:r w:rsidRPr="00A9177D">
              <w:rPr>
                <w:sz w:val="20"/>
                <w:szCs w:val="20"/>
              </w:rPr>
              <w:t>A separate opt-out is in place for this register.</w:t>
            </w:r>
            <w:r w:rsidR="00505A74" w:rsidRPr="00A9177D">
              <w:rPr>
                <w:sz w:val="20"/>
                <w:szCs w:val="20"/>
              </w:rPr>
              <w:t xml:space="preserve"> For more information please see the </w:t>
            </w:r>
            <w:hyperlink r:id="rId35" w:anchor="opt-out-of-cancer-registration" w:history="1">
              <w:r w:rsidR="00505A74" w:rsidRPr="00A9177D">
                <w:rPr>
                  <w:rStyle w:val="Hyperlink"/>
                  <w:sz w:val="20"/>
                  <w:szCs w:val="20"/>
                </w:rPr>
                <w:t>National Cancer Registration and Analysis Service</w:t>
              </w:r>
            </w:hyperlink>
          </w:p>
          <w:p w14:paraId="7D6A370A" w14:textId="77777777" w:rsidR="00E835FE" w:rsidRPr="00A9177D" w:rsidRDefault="00E835FE" w:rsidP="00BD4DA5">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6ECE7A62" w14:textId="20E03FE8" w:rsidR="00E835FE" w:rsidRPr="00A9177D" w:rsidRDefault="00E835FE" w:rsidP="00BD4DA5">
            <w:pPr>
              <w:jc w:val="center"/>
              <w:rPr>
                <w:sz w:val="20"/>
                <w:szCs w:val="20"/>
              </w:rPr>
            </w:pPr>
            <w:r w:rsidRPr="00A9177D">
              <w:rPr>
                <w:sz w:val="20"/>
                <w:szCs w:val="20"/>
              </w:rPr>
              <w:t>No</w:t>
            </w:r>
            <w:r w:rsidR="000905E3">
              <w:rPr>
                <w:sz w:val="20"/>
                <w:szCs w:val="20"/>
              </w:rPr>
              <w:t xml:space="preserve"> – Special exemption applies</w:t>
            </w:r>
          </w:p>
        </w:tc>
      </w:tr>
      <w:tr w:rsidR="00E835FE" w14:paraId="1031F8EE"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04A96181" w14:textId="43AE3199" w:rsidR="00E835FE" w:rsidRPr="00A9177D" w:rsidRDefault="00CF1429" w:rsidP="00BD4DA5">
            <w:pPr>
              <w:jc w:val="center"/>
              <w:rPr>
                <w:sz w:val="20"/>
                <w:szCs w:val="20"/>
              </w:rPr>
            </w:pPr>
            <w:r w:rsidRPr="00A9177D">
              <w:rPr>
                <w:sz w:val="20"/>
                <w:szCs w:val="20"/>
              </w:rPr>
              <w:t>Congenital Anomaly and Rare Diseases Register</w:t>
            </w:r>
          </w:p>
        </w:tc>
        <w:tc>
          <w:tcPr>
            <w:tcW w:w="1555" w:type="dxa"/>
            <w:tcBorders>
              <w:top w:val="single" w:sz="4" w:space="0" w:color="auto"/>
              <w:left w:val="single" w:sz="4" w:space="0" w:color="auto"/>
              <w:bottom w:val="single" w:sz="4" w:space="0" w:color="auto"/>
              <w:right w:val="single" w:sz="4" w:space="0" w:color="auto"/>
            </w:tcBorders>
            <w:vAlign w:val="center"/>
          </w:tcPr>
          <w:p w14:paraId="617536C8" w14:textId="77777777" w:rsidR="00CF1429" w:rsidRPr="00A9177D" w:rsidRDefault="00CF1429" w:rsidP="00CF1429">
            <w:pPr>
              <w:jc w:val="center"/>
              <w:rPr>
                <w:sz w:val="20"/>
                <w:szCs w:val="20"/>
              </w:rPr>
            </w:pPr>
            <w:r w:rsidRPr="00A9177D">
              <w:rPr>
                <w:sz w:val="20"/>
                <w:szCs w:val="20"/>
              </w:rPr>
              <w:t>Public Health England</w:t>
            </w:r>
          </w:p>
          <w:p w14:paraId="49E07648" w14:textId="68C383AD" w:rsidR="00E835FE" w:rsidRPr="00A9177D" w:rsidRDefault="00CF1429" w:rsidP="00CF1429">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432687B1" w14:textId="103CE44A" w:rsidR="00E835FE" w:rsidRPr="00A9177D" w:rsidRDefault="00321A4D" w:rsidP="00BD4DA5">
            <w:pPr>
              <w:jc w:val="center"/>
              <w:rPr>
                <w:sz w:val="20"/>
                <w:szCs w:val="20"/>
              </w:rPr>
            </w:pPr>
            <w:r w:rsidRPr="00A9177D">
              <w:rPr>
                <w:sz w:val="20"/>
                <w:szCs w:val="20"/>
              </w:rPr>
              <w:t xml:space="preserve">Congenital Anomaly and Rare Diseases Register </w:t>
            </w:r>
          </w:p>
        </w:tc>
        <w:tc>
          <w:tcPr>
            <w:tcW w:w="2122" w:type="dxa"/>
            <w:tcBorders>
              <w:top w:val="single" w:sz="4" w:space="0" w:color="auto"/>
              <w:left w:val="single" w:sz="4" w:space="0" w:color="auto"/>
              <w:bottom w:val="single" w:sz="4" w:space="0" w:color="auto"/>
              <w:right w:val="single" w:sz="4" w:space="0" w:color="auto"/>
            </w:tcBorders>
            <w:vAlign w:val="center"/>
          </w:tcPr>
          <w:p w14:paraId="36E0D43D" w14:textId="77777777" w:rsidR="00E835FE" w:rsidRPr="00A9177D" w:rsidRDefault="00E835FE" w:rsidP="00BD4DA5">
            <w:pPr>
              <w:jc w:val="center"/>
              <w:rPr>
                <w:sz w:val="20"/>
                <w:szCs w:val="20"/>
              </w:rPr>
            </w:pPr>
            <w:r w:rsidRPr="00A9177D">
              <w:rPr>
                <w:sz w:val="20"/>
                <w:szCs w:val="20"/>
              </w:rPr>
              <w:t>Section 25</w:t>
            </w:r>
            <w:r w:rsidR="00321A4D" w:rsidRPr="00A9177D">
              <w:rPr>
                <w:sz w:val="20"/>
                <w:szCs w:val="20"/>
              </w:rPr>
              <w:t>1</w:t>
            </w:r>
          </w:p>
          <w:p w14:paraId="38305B7B" w14:textId="2820E853" w:rsidR="00BE56BB" w:rsidRPr="00A9177D" w:rsidRDefault="00BE56BB" w:rsidP="00BD4DA5">
            <w:pPr>
              <w:jc w:val="center"/>
              <w:rPr>
                <w:sz w:val="20"/>
                <w:szCs w:val="20"/>
              </w:rPr>
            </w:pPr>
            <w:r w:rsidRPr="00A9177D">
              <w:rPr>
                <w:sz w:val="20"/>
                <w:szCs w:val="20"/>
              </w:rPr>
              <w:t>(CAG 10-02(d)/2015)</w:t>
            </w:r>
          </w:p>
        </w:tc>
        <w:tc>
          <w:tcPr>
            <w:tcW w:w="6172" w:type="dxa"/>
            <w:tcBorders>
              <w:top w:val="single" w:sz="4" w:space="0" w:color="auto"/>
              <w:left w:val="single" w:sz="4" w:space="0" w:color="auto"/>
              <w:bottom w:val="single" w:sz="4" w:space="0" w:color="auto"/>
              <w:right w:val="single" w:sz="4" w:space="0" w:color="auto"/>
            </w:tcBorders>
            <w:vAlign w:val="center"/>
          </w:tcPr>
          <w:p w14:paraId="323250C8" w14:textId="155D318B" w:rsidR="00E835FE" w:rsidRPr="00A9177D" w:rsidRDefault="00F433C6" w:rsidP="00BD4DA5">
            <w:pPr>
              <w:rPr>
                <w:sz w:val="20"/>
                <w:szCs w:val="20"/>
              </w:rPr>
            </w:pPr>
            <w:r w:rsidRPr="00A9177D">
              <w:rPr>
                <w:sz w:val="20"/>
                <w:szCs w:val="20"/>
              </w:rPr>
              <w:t xml:space="preserve">A separate opt-out is in place for this register. For more information please see the </w:t>
            </w:r>
            <w:hyperlink r:id="rId36" w:anchor="opt-out)" w:history="1">
              <w:r w:rsidRPr="00A9177D">
                <w:rPr>
                  <w:rStyle w:val="Hyperlink"/>
                  <w:sz w:val="20"/>
                  <w:szCs w:val="20"/>
                </w:rPr>
                <w:t>National Congenital Anomaly and Rare Disease Registration Service</w:t>
              </w:r>
            </w:hyperlink>
          </w:p>
        </w:tc>
        <w:tc>
          <w:tcPr>
            <w:tcW w:w="1554" w:type="dxa"/>
            <w:tcBorders>
              <w:top w:val="single" w:sz="4" w:space="0" w:color="auto"/>
              <w:left w:val="single" w:sz="4" w:space="0" w:color="auto"/>
              <w:bottom w:val="single" w:sz="4" w:space="0" w:color="auto"/>
              <w:right w:val="single" w:sz="4" w:space="0" w:color="auto"/>
            </w:tcBorders>
          </w:tcPr>
          <w:p w14:paraId="4F51CCFE" w14:textId="629B54DE" w:rsidR="00E835FE" w:rsidRPr="00A9177D" w:rsidRDefault="00E835FE" w:rsidP="00BD4DA5">
            <w:pPr>
              <w:jc w:val="center"/>
              <w:rPr>
                <w:sz w:val="20"/>
                <w:szCs w:val="20"/>
              </w:rPr>
            </w:pPr>
            <w:r w:rsidRPr="00A9177D">
              <w:rPr>
                <w:sz w:val="20"/>
                <w:szCs w:val="20"/>
              </w:rPr>
              <w:t>No</w:t>
            </w:r>
            <w:r w:rsidR="000905E3">
              <w:rPr>
                <w:sz w:val="20"/>
                <w:szCs w:val="20"/>
              </w:rPr>
              <w:t xml:space="preserve"> – Special exemption applies</w:t>
            </w:r>
          </w:p>
        </w:tc>
      </w:tr>
    </w:tbl>
    <w:p w14:paraId="66D8CA10" w14:textId="77777777" w:rsidR="00E835FE" w:rsidRDefault="00E835FE" w:rsidP="00646C19">
      <w:pPr>
        <w:rPr>
          <w:lang w:eastAsia="en-GB"/>
        </w:rPr>
      </w:pPr>
    </w:p>
    <w:p w14:paraId="33A43ED5" w14:textId="77777777" w:rsidR="004D00DA" w:rsidRDefault="004D00DA">
      <w:pPr>
        <w:spacing w:after="0"/>
        <w:textboxTightWrap w:val="none"/>
        <w:rPr>
          <w:rFonts w:eastAsia="MS Mincho"/>
          <w:b/>
          <w:color w:val="005EB8" w:themeColor="accent1"/>
          <w:spacing w:val="-6"/>
          <w:kern w:val="28"/>
          <w:sz w:val="32"/>
          <w:szCs w:val="28"/>
          <w14:ligatures w14:val="standardContextual"/>
        </w:rPr>
      </w:pPr>
      <w:bookmarkStart w:id="6" w:name="_Population_screening"/>
      <w:bookmarkEnd w:id="6"/>
      <w:r>
        <w:br w:type="page"/>
      </w:r>
    </w:p>
    <w:p w14:paraId="27A56719" w14:textId="5327A9A7" w:rsidR="00AC6B10" w:rsidRDefault="00AC6B10" w:rsidP="00AC6B10">
      <w:pPr>
        <w:pStyle w:val="Heading2"/>
      </w:pPr>
      <w:r>
        <w:lastRenderedPageBreak/>
        <w:t>Population screening</w:t>
      </w:r>
    </w:p>
    <w:p w14:paraId="0F70FD55" w14:textId="0D820062" w:rsidR="00AC6B10" w:rsidRDefault="00AC6B10" w:rsidP="00A27A33">
      <w:pPr>
        <w:spacing w:after="0"/>
        <w:rPr>
          <w:lang w:eastAsia="en-GB"/>
        </w:rPr>
      </w:pPr>
      <w:r>
        <w:t xml:space="preserve">The national data opt-out does not apply to data disclosures </w:t>
      </w:r>
      <w:r w:rsidR="001B4E15">
        <w:t xml:space="preserve">for the purpose of allowing participation in </w:t>
      </w:r>
      <w:hyperlink r:id="rId37" w:history="1">
        <w:r w:rsidR="001B4E15" w:rsidRPr="00A2656B">
          <w:rPr>
            <w:rStyle w:val="Hyperlink"/>
            <w:rFonts w:ascii="Arial" w:hAnsi="Arial"/>
          </w:rPr>
          <w:t>national screening programmes</w:t>
        </w:r>
      </w:hyperlink>
      <w:r w:rsidR="001B4E15">
        <w:t xml:space="preserve"> endorsed by the UK National Screening Committee.</w:t>
      </w:r>
      <w:r w:rsidR="009E07A1">
        <w:t xml:space="preserve"> </w:t>
      </w:r>
      <w:r w:rsidR="0025304E">
        <w:t xml:space="preserve">The </w:t>
      </w:r>
      <w:r w:rsidR="008F07AA" w:rsidRPr="008F07AA">
        <w:t>National Data Guardian's (NDG) review of data security, consent and opt outs</w:t>
      </w:r>
      <w:r w:rsidR="008F07AA">
        <w:t xml:space="preserve"> </w:t>
      </w:r>
      <w:r w:rsidR="000B4CA1">
        <w:t>recognised that these are to support a patient’s individual care: “</w:t>
      </w:r>
      <w:r w:rsidR="00A27A33" w:rsidRPr="00A27A33">
        <w:rPr>
          <w:i/>
        </w:rPr>
        <w:t xml:space="preserve">There are some elements of direct care which rely on the processing of data nationally, for example the electronic transfer of prescriptions, screening, immunisation programmes and the Summary Care Record. </w:t>
      </w:r>
      <w:r w:rsidR="00A27A33" w:rsidRPr="00A27A33">
        <w:rPr>
          <w:b/>
          <w:i/>
        </w:rPr>
        <w:t>The Review heard no evidence to suggest that there should be a change to effective local or national arrangements for sharing information</w:t>
      </w:r>
      <w:r w:rsidR="00A27A33">
        <w:t>”.</w:t>
      </w:r>
      <w:r w:rsidR="000B4CA1">
        <w:t xml:space="preserve"> </w:t>
      </w:r>
    </w:p>
    <w:p w14:paraId="7CB351C9" w14:textId="77777777" w:rsidR="00AC6B10" w:rsidRDefault="00AC6B10" w:rsidP="00AC6B10"/>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AC6B10" w:rsidRPr="00E05475" w14:paraId="5B1887B6" w14:textId="77777777" w:rsidTr="002F438B">
        <w:trPr>
          <w:trHeight w:val="851"/>
        </w:trPr>
        <w:tc>
          <w:tcPr>
            <w:tcW w:w="1854" w:type="dxa"/>
            <w:shd w:val="clear" w:color="auto" w:fill="033F85" w:themeFill="text2"/>
            <w:vAlign w:val="center"/>
          </w:tcPr>
          <w:p w14:paraId="065576CC" w14:textId="77777777" w:rsidR="00AC6B10" w:rsidRPr="00E05475" w:rsidRDefault="00AC6B10"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7BB1D72" w14:textId="77777777" w:rsidR="00AC6B10" w:rsidRPr="00E05475" w:rsidRDefault="00AC6B10"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00654DC6" w14:textId="77777777" w:rsidR="00AC6B10" w:rsidRPr="00E05475" w:rsidRDefault="00AC6B10"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4965509D" w14:textId="77777777" w:rsidR="00AC6B10" w:rsidRPr="00E05475" w:rsidRDefault="00AC6B10"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4ED26CE7" w14:textId="77777777" w:rsidR="00AC6B10" w:rsidRPr="00E05475" w:rsidRDefault="00AC6B10" w:rsidP="00BD4DA5">
            <w:pPr>
              <w:jc w:val="center"/>
              <w:rPr>
                <w:b/>
                <w:color w:val="FFFFFF" w:themeColor="background1"/>
              </w:rPr>
            </w:pPr>
            <w:r>
              <w:rPr>
                <w:b/>
                <w:color w:val="FFFFFF" w:themeColor="background1"/>
              </w:rPr>
              <w:t>Comments</w:t>
            </w:r>
          </w:p>
        </w:tc>
        <w:tc>
          <w:tcPr>
            <w:tcW w:w="1554" w:type="dxa"/>
            <w:shd w:val="clear" w:color="auto" w:fill="033F85" w:themeFill="text2"/>
          </w:tcPr>
          <w:p w14:paraId="79A8C849" w14:textId="77777777" w:rsidR="00AC6B10" w:rsidRDefault="00AC6B10" w:rsidP="00BD4DA5">
            <w:pPr>
              <w:jc w:val="center"/>
              <w:rPr>
                <w:b/>
                <w:color w:val="FFFFFF" w:themeColor="background1"/>
              </w:rPr>
            </w:pPr>
            <w:r>
              <w:rPr>
                <w:b/>
                <w:color w:val="FFFFFF" w:themeColor="background1"/>
              </w:rPr>
              <w:t>Do national data opt-outs apply Yes/No</w:t>
            </w:r>
          </w:p>
        </w:tc>
      </w:tr>
      <w:tr w:rsidR="00AC6B10" w14:paraId="3D019D52"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571B403C" w14:textId="4324290E" w:rsidR="00AC6B10" w:rsidRPr="00A9177D" w:rsidRDefault="008452C6" w:rsidP="00BD4DA5">
            <w:pPr>
              <w:jc w:val="center"/>
              <w:rPr>
                <w:sz w:val="20"/>
                <w:szCs w:val="20"/>
              </w:rPr>
            </w:pPr>
            <w:r w:rsidRPr="00A9177D">
              <w:rPr>
                <w:bCs/>
                <w:color w:val="000000"/>
                <w:sz w:val="20"/>
                <w:szCs w:val="20"/>
              </w:rPr>
              <w:t>NHS Breast, Bowel and Cervical Cancer Screening</w:t>
            </w:r>
          </w:p>
        </w:tc>
        <w:tc>
          <w:tcPr>
            <w:tcW w:w="1555" w:type="dxa"/>
            <w:tcBorders>
              <w:top w:val="single" w:sz="4" w:space="0" w:color="auto"/>
              <w:left w:val="single" w:sz="4" w:space="0" w:color="auto"/>
              <w:bottom w:val="single" w:sz="4" w:space="0" w:color="auto"/>
              <w:right w:val="single" w:sz="4" w:space="0" w:color="auto"/>
            </w:tcBorders>
            <w:vAlign w:val="center"/>
          </w:tcPr>
          <w:p w14:paraId="4B7C25F2" w14:textId="77777777" w:rsidR="00AC6B10" w:rsidRPr="00A9177D" w:rsidRDefault="00AC6B10" w:rsidP="00BD4DA5">
            <w:pPr>
              <w:jc w:val="center"/>
              <w:rPr>
                <w:sz w:val="20"/>
                <w:szCs w:val="20"/>
              </w:rPr>
            </w:pPr>
            <w:r w:rsidRPr="00A9177D">
              <w:rPr>
                <w:sz w:val="20"/>
                <w:szCs w:val="20"/>
              </w:rPr>
              <w:t>Public Health England</w:t>
            </w:r>
          </w:p>
          <w:p w14:paraId="74C8A12F" w14:textId="77777777" w:rsidR="00AC6B10" w:rsidRPr="00A9177D" w:rsidRDefault="00AC6B10" w:rsidP="00BD4DA5">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4FDC73F8" w14:textId="6048B386" w:rsidR="00AC6B10" w:rsidRPr="00A9177D" w:rsidRDefault="008452C6" w:rsidP="00BD4DA5">
            <w:pPr>
              <w:jc w:val="center"/>
              <w:rPr>
                <w:sz w:val="20"/>
                <w:szCs w:val="20"/>
              </w:rPr>
            </w:pPr>
            <w:r w:rsidRPr="00A9177D">
              <w:rPr>
                <w:bCs/>
                <w:color w:val="000000"/>
                <w:sz w:val="20"/>
                <w:szCs w:val="20"/>
              </w:rPr>
              <w:t>NHS Breast, Bowel and Cervical Cancer Screening</w:t>
            </w:r>
          </w:p>
        </w:tc>
        <w:tc>
          <w:tcPr>
            <w:tcW w:w="2122" w:type="dxa"/>
            <w:tcBorders>
              <w:top w:val="single" w:sz="4" w:space="0" w:color="auto"/>
              <w:left w:val="single" w:sz="4" w:space="0" w:color="auto"/>
              <w:bottom w:val="single" w:sz="4" w:space="0" w:color="auto"/>
              <w:right w:val="single" w:sz="4" w:space="0" w:color="auto"/>
            </w:tcBorders>
            <w:vAlign w:val="center"/>
          </w:tcPr>
          <w:p w14:paraId="5759E083" w14:textId="77777777" w:rsidR="00AC6B10" w:rsidRPr="00A9177D" w:rsidRDefault="00AC6B10" w:rsidP="00BD4DA5">
            <w:pPr>
              <w:jc w:val="center"/>
              <w:rPr>
                <w:sz w:val="20"/>
                <w:szCs w:val="20"/>
              </w:rPr>
            </w:pPr>
            <w:r w:rsidRPr="00A9177D">
              <w:rPr>
                <w:sz w:val="20"/>
                <w:szCs w:val="20"/>
              </w:rPr>
              <w:t>Section 251</w:t>
            </w:r>
          </w:p>
          <w:p w14:paraId="2E06DF40" w14:textId="1D1B58DB" w:rsidR="00AC6B10" w:rsidRPr="00A9177D" w:rsidRDefault="00AC6B10" w:rsidP="00BD4DA5">
            <w:pPr>
              <w:jc w:val="center"/>
              <w:rPr>
                <w:sz w:val="20"/>
                <w:szCs w:val="20"/>
              </w:rPr>
            </w:pPr>
            <w:r w:rsidRPr="00A9177D">
              <w:rPr>
                <w:sz w:val="20"/>
                <w:szCs w:val="20"/>
              </w:rPr>
              <w:t>(</w:t>
            </w:r>
            <w:r w:rsidR="008452C6" w:rsidRPr="00A9177D">
              <w:rPr>
                <w:sz w:val="20"/>
                <w:szCs w:val="20"/>
              </w:rPr>
              <w:t>15/</w:t>
            </w:r>
            <w:r w:rsidR="00B57569" w:rsidRPr="00A9177D">
              <w:rPr>
                <w:sz w:val="20"/>
                <w:szCs w:val="20"/>
              </w:rPr>
              <w:t>CAG/0207</w:t>
            </w:r>
            <w:r w:rsidRPr="00A9177D">
              <w:rPr>
                <w:sz w:val="20"/>
                <w:szCs w:val="20"/>
              </w:rPr>
              <w:t>)</w:t>
            </w:r>
          </w:p>
        </w:tc>
        <w:tc>
          <w:tcPr>
            <w:tcW w:w="6172" w:type="dxa"/>
            <w:tcBorders>
              <w:top w:val="single" w:sz="4" w:space="0" w:color="auto"/>
              <w:left w:val="single" w:sz="4" w:space="0" w:color="auto"/>
              <w:bottom w:val="single" w:sz="4" w:space="0" w:color="auto"/>
              <w:right w:val="single" w:sz="4" w:space="0" w:color="auto"/>
            </w:tcBorders>
            <w:vAlign w:val="center"/>
          </w:tcPr>
          <w:p w14:paraId="1F25CA4C" w14:textId="0346F5A6" w:rsidR="002C3683" w:rsidRPr="00A9177D" w:rsidRDefault="002C3683" w:rsidP="002C3683">
            <w:pPr>
              <w:rPr>
                <w:sz w:val="20"/>
                <w:szCs w:val="20"/>
              </w:rPr>
            </w:pPr>
            <w:r w:rsidRPr="00A9177D">
              <w:rPr>
                <w:sz w:val="20"/>
                <w:szCs w:val="20"/>
              </w:rPr>
              <w:t>This screening programme continue</w:t>
            </w:r>
            <w:r w:rsidR="002C2C6B" w:rsidRPr="00A9177D">
              <w:rPr>
                <w:sz w:val="20"/>
                <w:szCs w:val="20"/>
              </w:rPr>
              <w:t>s</w:t>
            </w:r>
            <w:r w:rsidRPr="00A9177D">
              <w:rPr>
                <w:sz w:val="20"/>
                <w:szCs w:val="20"/>
              </w:rPr>
              <w:t xml:space="preserve"> to operate a </w:t>
            </w:r>
            <w:hyperlink r:id="rId38" w:history="1">
              <w:r w:rsidRPr="00A9177D">
                <w:rPr>
                  <w:rStyle w:val="Hyperlink"/>
                  <w:sz w:val="20"/>
                  <w:szCs w:val="20"/>
                </w:rPr>
                <w:t>separate opt-out mechanism</w:t>
              </w:r>
            </w:hyperlink>
            <w:r w:rsidRPr="00A9177D">
              <w:rPr>
                <w:sz w:val="20"/>
                <w:szCs w:val="20"/>
              </w:rPr>
              <w:t xml:space="preserve"> for patients who do not wish to be invited for screening. </w:t>
            </w:r>
          </w:p>
          <w:p w14:paraId="5E5024AA" w14:textId="77777777" w:rsidR="00AC6B10" w:rsidRPr="00A9177D" w:rsidRDefault="00AC6B10" w:rsidP="00BD4DA5">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439B6F17" w14:textId="77777777" w:rsidR="00AC6B10" w:rsidRPr="00A9177D" w:rsidRDefault="00AC6B10" w:rsidP="00BD4DA5">
            <w:pPr>
              <w:jc w:val="center"/>
              <w:rPr>
                <w:sz w:val="20"/>
                <w:szCs w:val="20"/>
              </w:rPr>
            </w:pPr>
            <w:r w:rsidRPr="00A9177D">
              <w:rPr>
                <w:sz w:val="20"/>
                <w:szCs w:val="20"/>
              </w:rPr>
              <w:t>No</w:t>
            </w:r>
          </w:p>
        </w:tc>
      </w:tr>
      <w:tr w:rsidR="00932CBC" w14:paraId="70D858F4"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08B6C38C" w14:textId="1B02C0AD" w:rsidR="00932CBC" w:rsidRPr="00A9177D" w:rsidRDefault="00932CBC" w:rsidP="00932CBC">
            <w:pPr>
              <w:jc w:val="center"/>
              <w:rPr>
                <w:sz w:val="20"/>
                <w:szCs w:val="20"/>
              </w:rPr>
            </w:pPr>
            <w:r>
              <w:rPr>
                <w:sz w:val="20"/>
                <w:szCs w:val="20"/>
                <w:lang w:val="en"/>
              </w:rPr>
              <w:t>GP2DRS (Diabetic Retinopathy Screening)</w:t>
            </w:r>
          </w:p>
        </w:tc>
        <w:tc>
          <w:tcPr>
            <w:tcW w:w="1555" w:type="dxa"/>
            <w:tcBorders>
              <w:top w:val="single" w:sz="4" w:space="0" w:color="auto"/>
              <w:left w:val="single" w:sz="4" w:space="0" w:color="auto"/>
              <w:bottom w:val="single" w:sz="4" w:space="0" w:color="auto"/>
              <w:right w:val="single" w:sz="4" w:space="0" w:color="auto"/>
            </w:tcBorders>
            <w:vAlign w:val="center"/>
          </w:tcPr>
          <w:p w14:paraId="304BA784" w14:textId="77777777" w:rsidR="00932CBC" w:rsidRDefault="00932CBC" w:rsidP="00932CBC">
            <w:pPr>
              <w:jc w:val="center"/>
              <w:rPr>
                <w:sz w:val="20"/>
                <w:szCs w:val="20"/>
                <w:lang w:val="en"/>
              </w:rPr>
            </w:pPr>
            <w:r>
              <w:rPr>
                <w:sz w:val="20"/>
                <w:szCs w:val="20"/>
                <w:lang w:val="en"/>
              </w:rPr>
              <w:t>NHS Digital</w:t>
            </w:r>
          </w:p>
          <w:p w14:paraId="66788DE0" w14:textId="616641DA" w:rsidR="00932CBC" w:rsidRPr="00A9177D" w:rsidRDefault="00932CBC" w:rsidP="00932CBC">
            <w:pPr>
              <w:jc w:val="center"/>
              <w:rPr>
                <w:sz w:val="20"/>
                <w:szCs w:val="20"/>
              </w:rPr>
            </w:pPr>
            <w:r>
              <w:rPr>
                <w:sz w:val="20"/>
                <w:szCs w:val="20"/>
                <w:lang w:val="en"/>
              </w:rPr>
              <w:t>Personal data</w:t>
            </w:r>
          </w:p>
        </w:tc>
        <w:tc>
          <w:tcPr>
            <w:tcW w:w="1784" w:type="dxa"/>
            <w:tcBorders>
              <w:top w:val="single" w:sz="4" w:space="0" w:color="auto"/>
              <w:left w:val="single" w:sz="4" w:space="0" w:color="auto"/>
              <w:bottom w:val="single" w:sz="4" w:space="0" w:color="auto"/>
              <w:right w:val="single" w:sz="4" w:space="0" w:color="auto"/>
            </w:tcBorders>
            <w:vAlign w:val="center"/>
          </w:tcPr>
          <w:p w14:paraId="39E7B72C" w14:textId="2AF92C4D" w:rsidR="00932CBC" w:rsidRPr="00A9177D" w:rsidRDefault="00932CBC" w:rsidP="00932CBC">
            <w:pPr>
              <w:jc w:val="center"/>
              <w:rPr>
                <w:sz w:val="20"/>
                <w:szCs w:val="20"/>
              </w:rPr>
            </w:pPr>
            <w:r>
              <w:rPr>
                <w:sz w:val="20"/>
                <w:szCs w:val="20"/>
                <w:lang w:val="en"/>
              </w:rPr>
              <w:t>To invite ‘at risk’ patients for screening</w:t>
            </w:r>
          </w:p>
        </w:tc>
        <w:tc>
          <w:tcPr>
            <w:tcW w:w="2122" w:type="dxa"/>
            <w:tcBorders>
              <w:top w:val="single" w:sz="4" w:space="0" w:color="auto"/>
              <w:left w:val="single" w:sz="4" w:space="0" w:color="auto"/>
              <w:bottom w:val="single" w:sz="4" w:space="0" w:color="auto"/>
              <w:right w:val="single" w:sz="4" w:space="0" w:color="auto"/>
            </w:tcBorders>
            <w:vAlign w:val="center"/>
          </w:tcPr>
          <w:p w14:paraId="096AE2F0" w14:textId="3425533A" w:rsidR="00932CBC" w:rsidRPr="00A9177D" w:rsidRDefault="00932CBC" w:rsidP="00932CBC">
            <w:pPr>
              <w:jc w:val="center"/>
              <w:rPr>
                <w:sz w:val="20"/>
                <w:szCs w:val="20"/>
              </w:rPr>
            </w:pPr>
            <w:r>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6490BD65" w14:textId="0CE3D98F" w:rsidR="00932CBC" w:rsidRPr="00A9177D" w:rsidRDefault="00932CBC" w:rsidP="00932CBC">
            <w:pPr>
              <w:rPr>
                <w:sz w:val="20"/>
                <w:szCs w:val="20"/>
              </w:rPr>
            </w:pPr>
            <w:r w:rsidRPr="000E6539">
              <w:rPr>
                <w:sz w:val="20"/>
                <w:szCs w:val="20"/>
                <w:lang w:val="en"/>
              </w:rPr>
              <w:t xml:space="preserve">General Practice to Diabetic Retinopathy Screening (GP2DRS) is a system which automates the sharing of patient information between general practices and local diabetic eye screening </w:t>
            </w:r>
            <w:proofErr w:type="spellStart"/>
            <w:r w:rsidRPr="000E6539">
              <w:rPr>
                <w:sz w:val="20"/>
                <w:szCs w:val="20"/>
                <w:lang w:val="en"/>
              </w:rPr>
              <w:t>programmes</w:t>
            </w:r>
            <w:proofErr w:type="spellEnd"/>
            <w:r>
              <w:rPr>
                <w:sz w:val="20"/>
                <w:szCs w:val="20"/>
                <w:lang w:val="en"/>
              </w:rPr>
              <w:t xml:space="preserve">. </w:t>
            </w:r>
            <w:r w:rsidRPr="00A9177D">
              <w:rPr>
                <w:sz w:val="20"/>
                <w:szCs w:val="20"/>
                <w:lang w:val="en"/>
              </w:rPr>
              <w:t xml:space="preserve">The data is not </w:t>
            </w:r>
            <w:proofErr w:type="spellStart"/>
            <w:r w:rsidRPr="00A9177D">
              <w:rPr>
                <w:sz w:val="20"/>
                <w:szCs w:val="20"/>
                <w:lang w:val="en"/>
              </w:rPr>
              <w:t>analysed</w:t>
            </w:r>
            <w:proofErr w:type="spellEnd"/>
            <w:r w:rsidRPr="00A9177D">
              <w:rPr>
                <w:sz w:val="20"/>
                <w:szCs w:val="20"/>
                <w:lang w:val="en"/>
              </w:rPr>
              <w:t xml:space="preserve"> or accessed by anyone at NHS Digital and is purely used to identify people who are diabetic and require eye screening.</w:t>
            </w:r>
          </w:p>
        </w:tc>
        <w:tc>
          <w:tcPr>
            <w:tcW w:w="1554" w:type="dxa"/>
            <w:tcBorders>
              <w:top w:val="single" w:sz="4" w:space="0" w:color="auto"/>
              <w:left w:val="single" w:sz="4" w:space="0" w:color="auto"/>
              <w:bottom w:val="single" w:sz="4" w:space="0" w:color="auto"/>
              <w:right w:val="single" w:sz="4" w:space="0" w:color="auto"/>
            </w:tcBorders>
          </w:tcPr>
          <w:p w14:paraId="1FBEABFA" w14:textId="44D6E185" w:rsidR="00932CBC" w:rsidRPr="00A9177D" w:rsidRDefault="00932CBC" w:rsidP="00932CBC">
            <w:pPr>
              <w:jc w:val="center"/>
              <w:rPr>
                <w:sz w:val="20"/>
                <w:szCs w:val="20"/>
              </w:rPr>
            </w:pPr>
            <w:r>
              <w:rPr>
                <w:sz w:val="20"/>
                <w:szCs w:val="20"/>
                <w:lang w:val="en"/>
              </w:rPr>
              <w:t>No</w:t>
            </w:r>
          </w:p>
        </w:tc>
      </w:tr>
    </w:tbl>
    <w:p w14:paraId="75F8CA9B" w14:textId="42C34292" w:rsidR="00AC6B10" w:rsidRDefault="00AC6B10" w:rsidP="00AC6B10">
      <w:pPr>
        <w:rPr>
          <w:lang w:eastAsia="en-GB"/>
        </w:rPr>
      </w:pPr>
    </w:p>
    <w:p w14:paraId="57DDC357" w14:textId="77777777" w:rsidR="007961EF" w:rsidRDefault="007961EF" w:rsidP="00AC6B10">
      <w:pPr>
        <w:rPr>
          <w:lang w:eastAsia="en-GB"/>
        </w:rPr>
      </w:pPr>
    </w:p>
    <w:p w14:paraId="30068CDF" w14:textId="77777777" w:rsidR="004D00DA" w:rsidRDefault="004D00DA">
      <w:pPr>
        <w:spacing w:after="0"/>
        <w:textboxTightWrap w:val="none"/>
        <w:rPr>
          <w:rFonts w:eastAsia="MS Mincho"/>
          <w:b/>
          <w:color w:val="005EB8" w:themeColor="accent1"/>
          <w:spacing w:val="-6"/>
          <w:kern w:val="28"/>
          <w:sz w:val="32"/>
          <w:szCs w:val="28"/>
          <w:lang w:eastAsia="en-GB"/>
          <w14:ligatures w14:val="standardContextual"/>
        </w:rPr>
      </w:pPr>
      <w:bookmarkStart w:id="7" w:name="_Other_planning_disclosures"/>
      <w:bookmarkEnd w:id="7"/>
      <w:r>
        <w:rPr>
          <w:lang w:eastAsia="en-GB"/>
        </w:rPr>
        <w:br w:type="page"/>
      </w:r>
    </w:p>
    <w:p w14:paraId="66AAF128" w14:textId="3F0B4FF0" w:rsidR="00672E8E" w:rsidRDefault="00672E8E" w:rsidP="00672E8E">
      <w:pPr>
        <w:pStyle w:val="Heading2"/>
        <w:rPr>
          <w:lang w:eastAsia="en-GB"/>
        </w:rPr>
      </w:pPr>
      <w:r>
        <w:rPr>
          <w:lang w:eastAsia="en-GB"/>
        </w:rPr>
        <w:lastRenderedPageBreak/>
        <w:t>Other planning disclosures</w:t>
      </w:r>
    </w:p>
    <w:p w14:paraId="494B3AE2" w14:textId="2DC716B9" w:rsidR="00672E8E" w:rsidRDefault="00595B99" w:rsidP="00AC6B10">
      <w:pPr>
        <w:rPr>
          <w:lang w:eastAsia="en-GB"/>
        </w:rPr>
      </w:pPr>
      <w:r>
        <w:t xml:space="preserve">Other planning data disclosures </w:t>
      </w:r>
      <w:r w:rsidR="00532FD4">
        <w:t>with</w:t>
      </w:r>
      <w:r w:rsidR="00EE0646">
        <w:t xml:space="preserve"> section 251 approvals covering risk stratification and assuring transformation:</w:t>
      </w:r>
    </w:p>
    <w:p w14:paraId="35972742" w14:textId="77777777" w:rsidR="00672E8E" w:rsidRDefault="00672E8E" w:rsidP="00672E8E"/>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672E8E" w:rsidRPr="00E05475" w14:paraId="1F1B5D86" w14:textId="77777777" w:rsidTr="002F438B">
        <w:trPr>
          <w:trHeight w:val="851"/>
        </w:trPr>
        <w:tc>
          <w:tcPr>
            <w:tcW w:w="1854" w:type="dxa"/>
            <w:shd w:val="clear" w:color="auto" w:fill="033F85" w:themeFill="text2"/>
            <w:vAlign w:val="center"/>
          </w:tcPr>
          <w:p w14:paraId="02C9D69D" w14:textId="77777777" w:rsidR="00672E8E" w:rsidRPr="00E05475" w:rsidRDefault="00672E8E"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43AEB07" w14:textId="77777777" w:rsidR="00672E8E" w:rsidRPr="00E05475" w:rsidRDefault="00672E8E"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3357228B" w14:textId="77777777" w:rsidR="00672E8E" w:rsidRPr="00E05475" w:rsidRDefault="00672E8E"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30D5056A" w14:textId="77777777" w:rsidR="00672E8E" w:rsidRPr="00E05475" w:rsidRDefault="00672E8E"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773D81F4" w14:textId="77777777" w:rsidR="00672E8E" w:rsidRPr="00E05475" w:rsidRDefault="00672E8E" w:rsidP="00BD4DA5">
            <w:pPr>
              <w:jc w:val="center"/>
              <w:rPr>
                <w:b/>
                <w:color w:val="FFFFFF" w:themeColor="background1"/>
              </w:rPr>
            </w:pPr>
            <w:r>
              <w:rPr>
                <w:b/>
                <w:color w:val="FFFFFF" w:themeColor="background1"/>
              </w:rPr>
              <w:t>Comments</w:t>
            </w:r>
          </w:p>
        </w:tc>
        <w:tc>
          <w:tcPr>
            <w:tcW w:w="1554" w:type="dxa"/>
            <w:shd w:val="clear" w:color="auto" w:fill="033F85" w:themeFill="text2"/>
          </w:tcPr>
          <w:p w14:paraId="0DAF74AA" w14:textId="77777777" w:rsidR="00672E8E" w:rsidRDefault="00672E8E" w:rsidP="00BD4DA5">
            <w:pPr>
              <w:jc w:val="center"/>
              <w:rPr>
                <w:b/>
                <w:color w:val="FFFFFF" w:themeColor="background1"/>
              </w:rPr>
            </w:pPr>
            <w:r>
              <w:rPr>
                <w:b/>
                <w:color w:val="FFFFFF" w:themeColor="background1"/>
              </w:rPr>
              <w:t>Do national data opt-outs apply Yes/No</w:t>
            </w:r>
          </w:p>
        </w:tc>
      </w:tr>
      <w:tr w:rsidR="00672E8E" w14:paraId="1B20E2DC"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77DFA742" w14:textId="3533BF79" w:rsidR="00672E8E" w:rsidRPr="00A9177D" w:rsidRDefault="00610E45" w:rsidP="00BD4DA5">
            <w:pPr>
              <w:jc w:val="center"/>
              <w:rPr>
                <w:sz w:val="20"/>
                <w:szCs w:val="20"/>
              </w:rPr>
            </w:pPr>
            <w:r w:rsidRPr="00A9177D">
              <w:rPr>
                <w:bCs/>
                <w:color w:val="000000"/>
                <w:sz w:val="20"/>
                <w:szCs w:val="20"/>
              </w:rPr>
              <w:t>Risk stratification</w:t>
            </w:r>
          </w:p>
        </w:tc>
        <w:tc>
          <w:tcPr>
            <w:tcW w:w="1555" w:type="dxa"/>
            <w:tcBorders>
              <w:top w:val="single" w:sz="4" w:space="0" w:color="auto"/>
              <w:left w:val="single" w:sz="4" w:space="0" w:color="auto"/>
              <w:bottom w:val="single" w:sz="4" w:space="0" w:color="auto"/>
              <w:right w:val="single" w:sz="4" w:space="0" w:color="auto"/>
            </w:tcBorders>
            <w:vAlign w:val="center"/>
          </w:tcPr>
          <w:p w14:paraId="5A20770D" w14:textId="15CBBBC6" w:rsidR="00672E8E" w:rsidRPr="00A9177D" w:rsidRDefault="00976E3C" w:rsidP="00BD4DA5">
            <w:pPr>
              <w:jc w:val="center"/>
              <w:rPr>
                <w:sz w:val="20"/>
                <w:szCs w:val="20"/>
              </w:rPr>
            </w:pPr>
            <w:r w:rsidRPr="00A9177D">
              <w:rPr>
                <w:sz w:val="20"/>
                <w:szCs w:val="20"/>
              </w:rPr>
              <w:t>Data processors working on behalf</w:t>
            </w:r>
            <w:r w:rsidR="005378AD" w:rsidRPr="00A9177D">
              <w:rPr>
                <w:sz w:val="20"/>
                <w:szCs w:val="20"/>
              </w:rPr>
              <w:t xml:space="preserve"> of GP practices</w:t>
            </w:r>
          </w:p>
          <w:p w14:paraId="2A84131A" w14:textId="77777777" w:rsidR="00672E8E" w:rsidRPr="00A9177D" w:rsidRDefault="00672E8E" w:rsidP="00BD4DA5">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27DD9D12" w14:textId="28A1521F" w:rsidR="00672E8E" w:rsidRPr="00A9177D" w:rsidRDefault="00976E3C" w:rsidP="00BD4DA5">
            <w:pPr>
              <w:jc w:val="center"/>
              <w:rPr>
                <w:sz w:val="20"/>
                <w:szCs w:val="20"/>
              </w:rPr>
            </w:pPr>
            <w:r w:rsidRPr="00A9177D">
              <w:rPr>
                <w:bCs/>
                <w:color w:val="000000"/>
                <w:sz w:val="20"/>
                <w:szCs w:val="20"/>
              </w:rPr>
              <w:t>Risk stratification</w:t>
            </w:r>
          </w:p>
        </w:tc>
        <w:tc>
          <w:tcPr>
            <w:tcW w:w="2122" w:type="dxa"/>
            <w:tcBorders>
              <w:top w:val="single" w:sz="4" w:space="0" w:color="auto"/>
              <w:left w:val="single" w:sz="4" w:space="0" w:color="auto"/>
              <w:bottom w:val="single" w:sz="4" w:space="0" w:color="auto"/>
              <w:right w:val="single" w:sz="4" w:space="0" w:color="auto"/>
            </w:tcBorders>
            <w:vAlign w:val="center"/>
          </w:tcPr>
          <w:p w14:paraId="7BDF8018" w14:textId="77777777" w:rsidR="00672E8E" w:rsidRPr="00A9177D" w:rsidRDefault="00672E8E" w:rsidP="00BD4DA5">
            <w:pPr>
              <w:jc w:val="center"/>
              <w:rPr>
                <w:sz w:val="20"/>
                <w:szCs w:val="20"/>
              </w:rPr>
            </w:pPr>
            <w:r w:rsidRPr="00A9177D">
              <w:rPr>
                <w:sz w:val="20"/>
                <w:szCs w:val="20"/>
              </w:rPr>
              <w:t>Section 251</w:t>
            </w:r>
          </w:p>
          <w:p w14:paraId="484220A3" w14:textId="11591FD7" w:rsidR="00672E8E" w:rsidRPr="00A9177D" w:rsidRDefault="00672E8E" w:rsidP="00BD4DA5">
            <w:pPr>
              <w:jc w:val="center"/>
              <w:rPr>
                <w:sz w:val="20"/>
                <w:szCs w:val="20"/>
              </w:rPr>
            </w:pPr>
            <w:r w:rsidRPr="00A9177D">
              <w:rPr>
                <w:sz w:val="20"/>
                <w:szCs w:val="20"/>
              </w:rPr>
              <w:t>(</w:t>
            </w:r>
            <w:r w:rsidR="00BC728F" w:rsidRPr="00A9177D">
              <w:rPr>
                <w:sz w:val="20"/>
                <w:szCs w:val="20"/>
              </w:rPr>
              <w:t>CAG 7-04(a)/2013</w:t>
            </w:r>
            <w:r w:rsidRPr="00A9177D">
              <w:rPr>
                <w:sz w:val="20"/>
                <w:szCs w:val="20"/>
              </w:rPr>
              <w:t>)</w:t>
            </w:r>
          </w:p>
        </w:tc>
        <w:tc>
          <w:tcPr>
            <w:tcW w:w="6172" w:type="dxa"/>
            <w:tcBorders>
              <w:top w:val="single" w:sz="4" w:space="0" w:color="auto"/>
              <w:left w:val="single" w:sz="4" w:space="0" w:color="auto"/>
              <w:bottom w:val="single" w:sz="4" w:space="0" w:color="auto"/>
              <w:right w:val="single" w:sz="4" w:space="0" w:color="auto"/>
            </w:tcBorders>
            <w:vAlign w:val="center"/>
          </w:tcPr>
          <w:p w14:paraId="2BEAFA3D" w14:textId="605739DB" w:rsidR="00672E8E" w:rsidRPr="00A9177D" w:rsidRDefault="00672E8E" w:rsidP="00BD4DA5">
            <w:pPr>
              <w:rPr>
                <w:sz w:val="20"/>
                <w:szCs w:val="20"/>
              </w:rPr>
            </w:pPr>
            <w:r w:rsidRPr="00A9177D">
              <w:rPr>
                <w:sz w:val="20"/>
                <w:szCs w:val="20"/>
              </w:rPr>
              <w:t xml:space="preserve">This </w:t>
            </w:r>
            <w:r w:rsidR="00E306A5" w:rsidRPr="00A9177D">
              <w:rPr>
                <w:sz w:val="20"/>
                <w:szCs w:val="20"/>
              </w:rPr>
              <w:t xml:space="preserve">applies to a limited </w:t>
            </w:r>
            <w:r w:rsidR="00F6300D" w:rsidRPr="00A9177D">
              <w:rPr>
                <w:sz w:val="20"/>
                <w:szCs w:val="20"/>
              </w:rPr>
              <w:t>number of risk stratification suppliers.</w:t>
            </w:r>
            <w:r w:rsidRPr="00A9177D">
              <w:rPr>
                <w:sz w:val="20"/>
                <w:szCs w:val="20"/>
              </w:rPr>
              <w:t xml:space="preserve"> </w:t>
            </w:r>
            <w:r w:rsidR="009F71DC" w:rsidRPr="00A9177D">
              <w:rPr>
                <w:sz w:val="20"/>
                <w:szCs w:val="20"/>
              </w:rPr>
              <w:t xml:space="preserve">For further information please see </w:t>
            </w:r>
            <w:hyperlink r:id="rId39" w:history="1">
              <w:r w:rsidR="001D030F" w:rsidRPr="00A9177D">
                <w:rPr>
                  <w:rStyle w:val="Hyperlink"/>
                  <w:rFonts w:ascii="Arial" w:hAnsi="Arial"/>
                  <w:sz w:val="20"/>
                  <w:szCs w:val="20"/>
                </w:rPr>
                <w:t>NHS England – Risk stratification</w:t>
              </w:r>
            </w:hyperlink>
            <w:r w:rsidR="001D030F" w:rsidRPr="00A9177D">
              <w:rPr>
                <w:sz w:val="20"/>
                <w:szCs w:val="20"/>
              </w:rPr>
              <w:t>.</w:t>
            </w:r>
            <w:r w:rsidR="00131CE6" w:rsidRPr="00A9177D">
              <w:rPr>
                <w:sz w:val="20"/>
                <w:szCs w:val="20"/>
              </w:rPr>
              <w:t xml:space="preserve"> Also see the </w:t>
            </w:r>
            <w:hyperlink r:id="rId40" w:history="1">
              <w:r w:rsidR="00131CE6" w:rsidRPr="00A9177D">
                <w:rPr>
                  <w:rStyle w:val="Hyperlink"/>
                  <w:rFonts w:ascii="Arial" w:hAnsi="Arial"/>
                  <w:sz w:val="20"/>
                  <w:szCs w:val="20"/>
                </w:rPr>
                <w:t>national data opt-out policy on risk stratification</w:t>
              </w:r>
            </w:hyperlink>
            <w:r w:rsidR="00131CE6" w:rsidRPr="00A9177D">
              <w:rPr>
                <w:sz w:val="20"/>
                <w:szCs w:val="20"/>
              </w:rPr>
              <w:t>.</w:t>
            </w:r>
          </w:p>
          <w:p w14:paraId="708EB4A6" w14:textId="77777777" w:rsidR="00672E8E" w:rsidRPr="00A9177D" w:rsidRDefault="00672E8E" w:rsidP="00BD4DA5">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2DB530E1" w14:textId="50CF6053" w:rsidR="00672E8E" w:rsidRPr="00A9177D" w:rsidRDefault="00F6300D" w:rsidP="00BD4DA5">
            <w:pPr>
              <w:jc w:val="center"/>
              <w:rPr>
                <w:sz w:val="20"/>
                <w:szCs w:val="20"/>
              </w:rPr>
            </w:pPr>
            <w:r w:rsidRPr="00A9177D">
              <w:rPr>
                <w:sz w:val="20"/>
                <w:szCs w:val="20"/>
              </w:rPr>
              <w:t>Yes</w:t>
            </w:r>
          </w:p>
        </w:tc>
      </w:tr>
      <w:tr w:rsidR="00672E8E" w14:paraId="3EC5B089"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57ABD176" w14:textId="68AE0DF0" w:rsidR="00672E8E" w:rsidRPr="00A9177D" w:rsidRDefault="00C43FB4" w:rsidP="00BD4DA5">
            <w:pPr>
              <w:jc w:val="center"/>
              <w:rPr>
                <w:sz w:val="20"/>
                <w:szCs w:val="20"/>
              </w:rPr>
            </w:pPr>
            <w:r w:rsidRPr="00A9177D">
              <w:rPr>
                <w:sz w:val="20"/>
                <w:szCs w:val="20"/>
              </w:rPr>
              <w:t xml:space="preserve">Confidential patient information </w:t>
            </w:r>
            <w:r w:rsidRPr="00A9177D">
              <w:rPr>
                <w:sz w:val="20"/>
                <w:szCs w:val="20"/>
                <w:lang w:val="en"/>
              </w:rPr>
              <w:t>about people with learning disabilities and/or autism</w:t>
            </w:r>
          </w:p>
        </w:tc>
        <w:tc>
          <w:tcPr>
            <w:tcW w:w="1555" w:type="dxa"/>
            <w:tcBorders>
              <w:top w:val="single" w:sz="4" w:space="0" w:color="auto"/>
              <w:left w:val="single" w:sz="4" w:space="0" w:color="auto"/>
              <w:bottom w:val="single" w:sz="4" w:space="0" w:color="auto"/>
              <w:right w:val="single" w:sz="4" w:space="0" w:color="auto"/>
            </w:tcBorders>
            <w:vAlign w:val="center"/>
          </w:tcPr>
          <w:p w14:paraId="758F76E7" w14:textId="71D3F7DD" w:rsidR="00672E8E" w:rsidRPr="00A9177D" w:rsidRDefault="009B3BE2" w:rsidP="00BD4DA5">
            <w:pPr>
              <w:jc w:val="center"/>
              <w:rPr>
                <w:sz w:val="20"/>
                <w:szCs w:val="20"/>
              </w:rPr>
            </w:pPr>
            <w:r w:rsidRPr="00A9177D">
              <w:rPr>
                <w:sz w:val="20"/>
                <w:szCs w:val="20"/>
              </w:rPr>
              <w:t>NHS Digital (on behalf of NHS England)</w:t>
            </w:r>
          </w:p>
          <w:p w14:paraId="1BD1705C" w14:textId="77777777" w:rsidR="00672E8E" w:rsidRPr="00A9177D" w:rsidRDefault="00672E8E" w:rsidP="00BD4DA5">
            <w:pPr>
              <w:jc w:val="center"/>
              <w:rPr>
                <w:sz w:val="20"/>
                <w:szCs w:val="20"/>
              </w:rPr>
            </w:pPr>
            <w:r w:rsidRPr="00A9177D">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4CD03763" w14:textId="052F44F0" w:rsidR="00672E8E" w:rsidRPr="00A9177D" w:rsidRDefault="00C43FB4" w:rsidP="00BD4DA5">
            <w:pPr>
              <w:jc w:val="center"/>
              <w:rPr>
                <w:sz w:val="20"/>
                <w:szCs w:val="20"/>
              </w:rPr>
            </w:pPr>
            <w:r w:rsidRPr="00A9177D">
              <w:rPr>
                <w:sz w:val="20"/>
                <w:szCs w:val="20"/>
              </w:rPr>
              <w:t>Assuring transformation</w:t>
            </w:r>
          </w:p>
        </w:tc>
        <w:tc>
          <w:tcPr>
            <w:tcW w:w="2122" w:type="dxa"/>
            <w:tcBorders>
              <w:top w:val="single" w:sz="4" w:space="0" w:color="auto"/>
              <w:left w:val="single" w:sz="4" w:space="0" w:color="auto"/>
              <w:bottom w:val="single" w:sz="4" w:space="0" w:color="auto"/>
              <w:right w:val="single" w:sz="4" w:space="0" w:color="auto"/>
            </w:tcBorders>
            <w:vAlign w:val="center"/>
          </w:tcPr>
          <w:p w14:paraId="6AE9B31E" w14:textId="77777777" w:rsidR="00672E8E" w:rsidRPr="00A9177D" w:rsidRDefault="00672E8E" w:rsidP="00BD4DA5">
            <w:pPr>
              <w:jc w:val="center"/>
              <w:rPr>
                <w:sz w:val="20"/>
                <w:szCs w:val="20"/>
              </w:rPr>
            </w:pPr>
            <w:r w:rsidRPr="00A9177D">
              <w:rPr>
                <w:sz w:val="20"/>
                <w:szCs w:val="20"/>
              </w:rPr>
              <w:t>Section 251</w:t>
            </w:r>
          </w:p>
          <w:p w14:paraId="22898428" w14:textId="7B63A1C0" w:rsidR="00672E8E" w:rsidRPr="00A9177D" w:rsidRDefault="00672E8E" w:rsidP="00BD4DA5">
            <w:pPr>
              <w:jc w:val="center"/>
              <w:rPr>
                <w:sz w:val="20"/>
                <w:szCs w:val="20"/>
              </w:rPr>
            </w:pPr>
            <w:r w:rsidRPr="00A9177D">
              <w:rPr>
                <w:sz w:val="20"/>
                <w:szCs w:val="20"/>
              </w:rPr>
              <w:t>(</w:t>
            </w:r>
            <w:r w:rsidR="00235C6E" w:rsidRPr="00A9177D">
              <w:rPr>
                <w:sz w:val="20"/>
                <w:szCs w:val="20"/>
              </w:rPr>
              <w:t>CAG 8-02 (a-c)/2014</w:t>
            </w:r>
            <w:r w:rsidRPr="00A9177D">
              <w:rPr>
                <w:sz w:val="20"/>
                <w:szCs w:val="20"/>
              </w:rPr>
              <w:t>)</w:t>
            </w:r>
          </w:p>
        </w:tc>
        <w:tc>
          <w:tcPr>
            <w:tcW w:w="6172" w:type="dxa"/>
            <w:tcBorders>
              <w:top w:val="single" w:sz="4" w:space="0" w:color="auto"/>
              <w:left w:val="single" w:sz="4" w:space="0" w:color="auto"/>
              <w:bottom w:val="single" w:sz="4" w:space="0" w:color="auto"/>
              <w:right w:val="single" w:sz="4" w:space="0" w:color="auto"/>
            </w:tcBorders>
            <w:vAlign w:val="center"/>
          </w:tcPr>
          <w:p w14:paraId="58122800" w14:textId="6D3B5F55" w:rsidR="00672E8E" w:rsidRPr="00A9177D" w:rsidRDefault="00C43FB4" w:rsidP="00BD4DA5">
            <w:pPr>
              <w:rPr>
                <w:sz w:val="20"/>
                <w:szCs w:val="20"/>
              </w:rPr>
            </w:pPr>
            <w:r w:rsidRPr="00A9177D">
              <w:rPr>
                <w:sz w:val="20"/>
                <w:szCs w:val="20"/>
              </w:rPr>
              <w:t xml:space="preserve">These flows continue to operate a separate opt-out mechanism and details of how to opt-out of the Assuring Transformation data collection can be found </w:t>
            </w:r>
            <w:hyperlink r:id="rId41" w:history="1">
              <w:r w:rsidRPr="00A9177D">
                <w:rPr>
                  <w:rStyle w:val="Hyperlink"/>
                  <w:sz w:val="20"/>
                  <w:szCs w:val="20"/>
                </w:rPr>
                <w:t>on the NHS England webpages</w:t>
              </w:r>
            </w:hyperlink>
            <w:r w:rsidRPr="00A9177D">
              <w:rPr>
                <w:sz w:val="20"/>
                <w:szCs w:val="20"/>
                <w:lang w:val="en"/>
              </w:rPr>
              <w:t xml:space="preserve">. </w:t>
            </w:r>
          </w:p>
        </w:tc>
        <w:tc>
          <w:tcPr>
            <w:tcW w:w="1554" w:type="dxa"/>
            <w:tcBorders>
              <w:top w:val="single" w:sz="4" w:space="0" w:color="auto"/>
              <w:left w:val="single" w:sz="4" w:space="0" w:color="auto"/>
              <w:bottom w:val="single" w:sz="4" w:space="0" w:color="auto"/>
              <w:right w:val="single" w:sz="4" w:space="0" w:color="auto"/>
            </w:tcBorders>
          </w:tcPr>
          <w:p w14:paraId="4B956EBA" w14:textId="6CE076E5" w:rsidR="00672E8E" w:rsidRPr="00A9177D" w:rsidRDefault="00672E8E" w:rsidP="00BD4DA5">
            <w:pPr>
              <w:jc w:val="center"/>
              <w:rPr>
                <w:sz w:val="20"/>
                <w:szCs w:val="20"/>
              </w:rPr>
            </w:pPr>
            <w:r w:rsidRPr="00A9177D">
              <w:rPr>
                <w:sz w:val="20"/>
                <w:szCs w:val="20"/>
              </w:rPr>
              <w:t>No</w:t>
            </w:r>
            <w:r w:rsidR="009B2550">
              <w:rPr>
                <w:sz w:val="20"/>
                <w:szCs w:val="20"/>
              </w:rPr>
              <w:t xml:space="preserve"> – Special </w:t>
            </w:r>
            <w:r w:rsidR="00074F1B">
              <w:rPr>
                <w:sz w:val="20"/>
                <w:szCs w:val="20"/>
              </w:rPr>
              <w:t>exemption applies</w:t>
            </w:r>
          </w:p>
        </w:tc>
      </w:tr>
      <w:tr w:rsidR="00316492" w14:paraId="29DDC4B0"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26F4C23F" w14:textId="27026760" w:rsidR="00316492" w:rsidRPr="00A9177D" w:rsidRDefault="00316492" w:rsidP="00316492">
            <w:pPr>
              <w:jc w:val="center"/>
              <w:rPr>
                <w:sz w:val="20"/>
                <w:szCs w:val="20"/>
              </w:rPr>
            </w:pPr>
            <w:r w:rsidRPr="00A9177D">
              <w:rPr>
                <w:sz w:val="20"/>
                <w:szCs w:val="20"/>
              </w:rPr>
              <w:t>NHS Number, Hospital number, Date of birth, date of death, Gender, LSOA</w:t>
            </w:r>
          </w:p>
        </w:tc>
        <w:tc>
          <w:tcPr>
            <w:tcW w:w="1555" w:type="dxa"/>
            <w:tcBorders>
              <w:top w:val="single" w:sz="4" w:space="0" w:color="auto"/>
              <w:left w:val="single" w:sz="4" w:space="0" w:color="auto"/>
              <w:bottom w:val="single" w:sz="4" w:space="0" w:color="auto"/>
              <w:right w:val="single" w:sz="4" w:space="0" w:color="auto"/>
            </w:tcBorders>
            <w:vAlign w:val="center"/>
          </w:tcPr>
          <w:p w14:paraId="16CCBEBC" w14:textId="64D27E3A" w:rsidR="00316492" w:rsidRPr="00A9177D" w:rsidRDefault="00316492" w:rsidP="00316492">
            <w:pPr>
              <w:jc w:val="center"/>
              <w:rPr>
                <w:sz w:val="20"/>
                <w:szCs w:val="20"/>
              </w:rPr>
            </w:pPr>
            <w:r w:rsidRPr="00A9177D">
              <w:rPr>
                <w:sz w:val="20"/>
                <w:szCs w:val="20"/>
              </w:rPr>
              <w:t>Blackpool Teaching Hospitals NH</w:t>
            </w:r>
            <w:r w:rsidR="0012379A" w:rsidRPr="00A9177D">
              <w:rPr>
                <w:sz w:val="20"/>
                <w:szCs w:val="20"/>
              </w:rPr>
              <w:t>S</w:t>
            </w:r>
            <w:r w:rsidRPr="00A9177D">
              <w:rPr>
                <w:sz w:val="20"/>
                <w:szCs w:val="20"/>
              </w:rPr>
              <w:t xml:space="preserve"> Foundation Trust Community Informatics Team and the Midlands and Lancashire CSU</w:t>
            </w:r>
          </w:p>
        </w:tc>
        <w:tc>
          <w:tcPr>
            <w:tcW w:w="1784" w:type="dxa"/>
            <w:tcBorders>
              <w:top w:val="single" w:sz="4" w:space="0" w:color="auto"/>
              <w:left w:val="single" w:sz="4" w:space="0" w:color="auto"/>
              <w:bottom w:val="single" w:sz="4" w:space="0" w:color="auto"/>
              <w:right w:val="single" w:sz="4" w:space="0" w:color="auto"/>
            </w:tcBorders>
            <w:vAlign w:val="center"/>
          </w:tcPr>
          <w:p w14:paraId="47BDEF97" w14:textId="3AD537D7" w:rsidR="00316492" w:rsidRPr="00A9177D" w:rsidRDefault="00316492" w:rsidP="00316492">
            <w:pPr>
              <w:jc w:val="center"/>
              <w:rPr>
                <w:sz w:val="20"/>
                <w:szCs w:val="20"/>
              </w:rPr>
            </w:pPr>
            <w:r w:rsidRPr="00A9177D">
              <w:rPr>
                <w:sz w:val="20"/>
                <w:szCs w:val="20"/>
              </w:rPr>
              <w:t>Management of health and care services (to inform the future provision of heart failure care.)</w:t>
            </w:r>
          </w:p>
        </w:tc>
        <w:tc>
          <w:tcPr>
            <w:tcW w:w="2122" w:type="dxa"/>
            <w:tcBorders>
              <w:top w:val="single" w:sz="4" w:space="0" w:color="auto"/>
              <w:left w:val="single" w:sz="4" w:space="0" w:color="auto"/>
              <w:bottom w:val="single" w:sz="4" w:space="0" w:color="auto"/>
              <w:right w:val="single" w:sz="4" w:space="0" w:color="auto"/>
            </w:tcBorders>
            <w:vAlign w:val="center"/>
          </w:tcPr>
          <w:p w14:paraId="20CC0408" w14:textId="77777777" w:rsidR="00316492" w:rsidRPr="00A9177D" w:rsidRDefault="00316492" w:rsidP="00316492">
            <w:pPr>
              <w:jc w:val="center"/>
              <w:rPr>
                <w:sz w:val="20"/>
                <w:szCs w:val="20"/>
              </w:rPr>
            </w:pPr>
            <w:r w:rsidRPr="00A9177D">
              <w:rPr>
                <w:sz w:val="20"/>
                <w:szCs w:val="20"/>
              </w:rPr>
              <w:t>Section 251</w:t>
            </w:r>
          </w:p>
          <w:p w14:paraId="4DC360FA" w14:textId="77777777" w:rsidR="00316492" w:rsidRPr="00A9177D" w:rsidRDefault="00316492" w:rsidP="00316492">
            <w:pPr>
              <w:jc w:val="center"/>
              <w:rPr>
                <w:sz w:val="20"/>
                <w:szCs w:val="20"/>
              </w:rPr>
            </w:pPr>
            <w:r w:rsidRPr="00A9177D">
              <w:rPr>
                <w:sz w:val="20"/>
                <w:szCs w:val="20"/>
              </w:rPr>
              <w:t>(17/CAG/0196)</w:t>
            </w:r>
          </w:p>
          <w:p w14:paraId="5C9D3DA9" w14:textId="438CE0A1" w:rsidR="00316492" w:rsidRPr="00A9177D" w:rsidRDefault="00316492" w:rsidP="00316492">
            <w:pPr>
              <w:jc w:val="center"/>
              <w:rPr>
                <w:sz w:val="20"/>
                <w:szCs w:val="20"/>
              </w:rPr>
            </w:pPr>
          </w:p>
        </w:tc>
        <w:tc>
          <w:tcPr>
            <w:tcW w:w="6172" w:type="dxa"/>
            <w:tcBorders>
              <w:top w:val="single" w:sz="4" w:space="0" w:color="auto"/>
              <w:left w:val="single" w:sz="4" w:space="0" w:color="auto"/>
              <w:bottom w:val="single" w:sz="4" w:space="0" w:color="auto"/>
              <w:right w:val="single" w:sz="4" w:space="0" w:color="auto"/>
            </w:tcBorders>
            <w:vAlign w:val="center"/>
          </w:tcPr>
          <w:p w14:paraId="5F434432" w14:textId="5908CC8C" w:rsidR="00316492" w:rsidRPr="00A9177D" w:rsidRDefault="00121334" w:rsidP="00316492">
            <w:pPr>
              <w:rPr>
                <w:sz w:val="20"/>
                <w:szCs w:val="20"/>
              </w:rPr>
            </w:pPr>
            <w:r w:rsidRPr="00A9177D">
              <w:rPr>
                <w:sz w:val="20"/>
                <w:szCs w:val="20"/>
              </w:rPr>
              <w:t>A</w:t>
            </w:r>
            <w:r w:rsidR="00316492" w:rsidRPr="00A9177D">
              <w:rPr>
                <w:sz w:val="20"/>
                <w:szCs w:val="20"/>
              </w:rPr>
              <w:t>llow</w:t>
            </w:r>
            <w:r w:rsidRPr="00A9177D">
              <w:rPr>
                <w:sz w:val="20"/>
                <w:szCs w:val="20"/>
              </w:rPr>
              <w:t>s</w:t>
            </w:r>
            <w:r w:rsidR="00316492" w:rsidRPr="00A9177D">
              <w:rPr>
                <w:sz w:val="20"/>
                <w:szCs w:val="20"/>
              </w:rPr>
              <w:t xml:space="preserve"> the applicants to collect vital baseline data from across primary, community and acute care setting that will inform the analytics aspects of the transformational project</w:t>
            </w:r>
            <w:r w:rsidR="00827EF8" w:rsidRPr="00A9177D">
              <w:rPr>
                <w:sz w:val="20"/>
                <w:szCs w:val="20"/>
              </w:rPr>
              <w:t>.</w:t>
            </w:r>
          </w:p>
          <w:p w14:paraId="17535304" w14:textId="77777777" w:rsidR="00316492" w:rsidRPr="00A9177D" w:rsidRDefault="00316492" w:rsidP="00316492">
            <w:pPr>
              <w:rPr>
                <w:sz w:val="20"/>
                <w:szCs w:val="20"/>
              </w:rPr>
            </w:pPr>
          </w:p>
        </w:tc>
        <w:tc>
          <w:tcPr>
            <w:tcW w:w="1554" w:type="dxa"/>
            <w:tcBorders>
              <w:top w:val="single" w:sz="4" w:space="0" w:color="auto"/>
              <w:left w:val="single" w:sz="4" w:space="0" w:color="auto"/>
              <w:bottom w:val="single" w:sz="4" w:space="0" w:color="auto"/>
              <w:right w:val="single" w:sz="4" w:space="0" w:color="auto"/>
            </w:tcBorders>
          </w:tcPr>
          <w:p w14:paraId="72A47307" w14:textId="329C215C" w:rsidR="00316492" w:rsidRPr="00A9177D" w:rsidRDefault="00316492" w:rsidP="00316492">
            <w:pPr>
              <w:jc w:val="center"/>
              <w:rPr>
                <w:sz w:val="20"/>
                <w:szCs w:val="20"/>
              </w:rPr>
            </w:pPr>
            <w:r w:rsidRPr="00A9177D">
              <w:rPr>
                <w:sz w:val="20"/>
                <w:szCs w:val="20"/>
              </w:rPr>
              <w:t>Yes</w:t>
            </w:r>
          </w:p>
        </w:tc>
      </w:tr>
    </w:tbl>
    <w:p w14:paraId="41123EE0" w14:textId="30FD14E1" w:rsidR="00672E8E" w:rsidRDefault="00672E8E" w:rsidP="00672E8E">
      <w:pPr>
        <w:rPr>
          <w:lang w:eastAsia="en-GB"/>
        </w:rPr>
      </w:pPr>
    </w:p>
    <w:p w14:paraId="3F8BBF3A" w14:textId="77777777" w:rsidR="008312FA" w:rsidRDefault="008312FA">
      <w:pPr>
        <w:spacing w:after="0"/>
        <w:textboxTightWrap w:val="none"/>
        <w:rPr>
          <w:rFonts w:eastAsia="MS Mincho"/>
          <w:b/>
          <w:color w:val="005EB8" w:themeColor="accent1"/>
          <w:spacing w:val="-6"/>
          <w:kern w:val="28"/>
          <w:sz w:val="32"/>
          <w:szCs w:val="28"/>
          <w:lang w:eastAsia="en-GB"/>
          <w14:ligatures w14:val="standardContextual"/>
        </w:rPr>
      </w:pPr>
      <w:bookmarkStart w:id="8" w:name="_Research"/>
      <w:bookmarkEnd w:id="8"/>
      <w:r>
        <w:rPr>
          <w:lang w:eastAsia="en-GB"/>
        </w:rPr>
        <w:br w:type="page"/>
      </w:r>
    </w:p>
    <w:p w14:paraId="1B80094F" w14:textId="33FE583C" w:rsidR="00854699" w:rsidRDefault="00854699" w:rsidP="00854699">
      <w:pPr>
        <w:pStyle w:val="Heading2"/>
        <w:rPr>
          <w:lang w:eastAsia="en-GB"/>
        </w:rPr>
      </w:pPr>
      <w:bookmarkStart w:id="9" w:name="_Research_1"/>
      <w:bookmarkEnd w:id="9"/>
      <w:r>
        <w:rPr>
          <w:lang w:eastAsia="en-GB"/>
        </w:rPr>
        <w:lastRenderedPageBreak/>
        <w:t>Research</w:t>
      </w:r>
    </w:p>
    <w:p w14:paraId="19F1CCC8" w14:textId="5FDBAAAE" w:rsidR="00854699" w:rsidRDefault="00854699" w:rsidP="00854699">
      <w:pPr>
        <w:rPr>
          <w:lang w:eastAsia="en-GB"/>
        </w:rPr>
      </w:pPr>
      <w:r>
        <w:t xml:space="preserve">There are a </w:t>
      </w:r>
      <w:r w:rsidR="00DE18F5">
        <w:t xml:space="preserve">range of </w:t>
      </w:r>
      <w:r>
        <w:t xml:space="preserve">data disclosures for research that rely on section 251 support. The </w:t>
      </w:r>
      <w:r w:rsidR="00D31F11">
        <w:t xml:space="preserve">national data opt-out will apply to data disclosures for research </w:t>
      </w:r>
      <w:r w:rsidR="009A39B2">
        <w:t>that are using</w:t>
      </w:r>
      <w:r w:rsidR="00D31F11">
        <w:t xml:space="preserve"> section 251 approval </w:t>
      </w:r>
      <w:r w:rsidR="009D67AF">
        <w:t xml:space="preserve">to set aside </w:t>
      </w:r>
      <w:r w:rsidR="00201473">
        <w:t>the common law duty of confidentiality</w:t>
      </w:r>
      <w:r w:rsidR="009D67AF">
        <w:t xml:space="preserve"> </w:t>
      </w:r>
      <w:r w:rsidR="00D31F11">
        <w:t>unless there is a specific exemption.</w:t>
      </w:r>
      <w:r w:rsidR="000A5D2A">
        <w:t xml:space="preserve"> Please </w:t>
      </w:r>
      <w:r w:rsidR="005A0B44">
        <w:t xml:space="preserve">note: </w:t>
      </w:r>
      <w:r w:rsidR="003E419F">
        <w:t>T</w:t>
      </w:r>
      <w:r w:rsidR="005A0B44">
        <w:t xml:space="preserve">here are </w:t>
      </w:r>
      <w:r w:rsidR="00201473">
        <w:t>many</w:t>
      </w:r>
      <w:r w:rsidR="005A0B44">
        <w:t xml:space="preserve"> different section 251 approvals in place for research purposes. The examples below are</w:t>
      </w:r>
      <w:r w:rsidR="003E419F">
        <w:t xml:space="preserve"> a representative example. For more information please see </w:t>
      </w:r>
      <w:r w:rsidR="0061417F">
        <w:t xml:space="preserve">the </w:t>
      </w:r>
      <w:hyperlink r:id="rId42" w:history="1">
        <w:r w:rsidR="0061417F" w:rsidRPr="0061417F">
          <w:rPr>
            <w:rStyle w:val="Hyperlink"/>
            <w:rFonts w:ascii="Arial" w:hAnsi="Arial"/>
          </w:rPr>
          <w:t>Confidentiality Advisory Group registers</w:t>
        </w:r>
      </w:hyperlink>
      <w:r w:rsidR="0061417F">
        <w:t>.</w:t>
      </w:r>
    </w:p>
    <w:p w14:paraId="6C49C728" w14:textId="77777777" w:rsidR="00854699" w:rsidRDefault="00854699" w:rsidP="00854699"/>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544"/>
        <w:gridCol w:w="2006"/>
        <w:gridCol w:w="2110"/>
        <w:gridCol w:w="6002"/>
        <w:gridCol w:w="1537"/>
      </w:tblGrid>
      <w:tr w:rsidR="005E2EA3" w:rsidRPr="00E05475" w14:paraId="6AA0FAFD" w14:textId="77777777" w:rsidTr="002F438B">
        <w:trPr>
          <w:trHeight w:val="851"/>
        </w:trPr>
        <w:tc>
          <w:tcPr>
            <w:tcW w:w="1842" w:type="dxa"/>
            <w:shd w:val="clear" w:color="auto" w:fill="033F85" w:themeFill="text2"/>
            <w:vAlign w:val="center"/>
          </w:tcPr>
          <w:p w14:paraId="656A33B4" w14:textId="77777777" w:rsidR="00854699" w:rsidRPr="00E05475" w:rsidRDefault="00854699"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44" w:type="dxa"/>
            <w:shd w:val="clear" w:color="auto" w:fill="033F85" w:themeFill="text2"/>
            <w:vAlign w:val="center"/>
          </w:tcPr>
          <w:p w14:paraId="364E6911" w14:textId="77777777" w:rsidR="00854699" w:rsidRPr="00E05475" w:rsidRDefault="00854699"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2006" w:type="dxa"/>
            <w:shd w:val="clear" w:color="auto" w:fill="033F85" w:themeFill="text2"/>
            <w:vAlign w:val="center"/>
          </w:tcPr>
          <w:p w14:paraId="7921817F" w14:textId="77777777" w:rsidR="00854699" w:rsidRPr="00E05475" w:rsidRDefault="00854699"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10" w:type="dxa"/>
            <w:shd w:val="clear" w:color="auto" w:fill="033F85" w:themeFill="text2"/>
            <w:vAlign w:val="center"/>
          </w:tcPr>
          <w:p w14:paraId="1571DA8D" w14:textId="77777777" w:rsidR="00854699" w:rsidRPr="00E05475" w:rsidRDefault="00854699"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002" w:type="dxa"/>
            <w:shd w:val="clear" w:color="auto" w:fill="033F85" w:themeFill="text2"/>
          </w:tcPr>
          <w:p w14:paraId="4BDA1EFA" w14:textId="77777777" w:rsidR="00854699" w:rsidRPr="00E05475" w:rsidRDefault="00854699" w:rsidP="00BD4DA5">
            <w:pPr>
              <w:jc w:val="center"/>
              <w:rPr>
                <w:b/>
                <w:color w:val="FFFFFF" w:themeColor="background1"/>
              </w:rPr>
            </w:pPr>
            <w:r>
              <w:rPr>
                <w:b/>
                <w:color w:val="FFFFFF" w:themeColor="background1"/>
              </w:rPr>
              <w:t>Comments</w:t>
            </w:r>
          </w:p>
        </w:tc>
        <w:tc>
          <w:tcPr>
            <w:tcW w:w="1537" w:type="dxa"/>
            <w:shd w:val="clear" w:color="auto" w:fill="033F85" w:themeFill="text2"/>
          </w:tcPr>
          <w:p w14:paraId="09E328CD" w14:textId="77777777" w:rsidR="00854699" w:rsidRDefault="00854699" w:rsidP="00BD4DA5">
            <w:pPr>
              <w:jc w:val="center"/>
              <w:rPr>
                <w:b/>
                <w:color w:val="FFFFFF" w:themeColor="background1"/>
              </w:rPr>
            </w:pPr>
            <w:r>
              <w:rPr>
                <w:b/>
                <w:color w:val="FFFFFF" w:themeColor="background1"/>
              </w:rPr>
              <w:t>Do national data opt-outs apply Yes/No</w:t>
            </w:r>
          </w:p>
        </w:tc>
      </w:tr>
      <w:tr w:rsidR="005E2EA3" w14:paraId="040CEC69"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2B981B3D" w14:textId="592A8869" w:rsidR="005535B5" w:rsidRPr="0046198A" w:rsidRDefault="007658CA" w:rsidP="00BD4DA5">
            <w:pPr>
              <w:jc w:val="center"/>
              <w:rPr>
                <w:sz w:val="20"/>
                <w:szCs w:val="20"/>
              </w:rPr>
            </w:pPr>
            <w:r w:rsidRPr="0046198A">
              <w:rPr>
                <w:sz w:val="20"/>
                <w:szCs w:val="20"/>
              </w:rPr>
              <w:t>Demographic and clinical details</w:t>
            </w:r>
          </w:p>
        </w:tc>
        <w:tc>
          <w:tcPr>
            <w:tcW w:w="1544" w:type="dxa"/>
            <w:tcBorders>
              <w:top w:val="single" w:sz="4" w:space="0" w:color="auto"/>
              <w:left w:val="single" w:sz="4" w:space="0" w:color="auto"/>
              <w:bottom w:val="single" w:sz="4" w:space="0" w:color="auto"/>
              <w:right w:val="single" w:sz="4" w:space="0" w:color="auto"/>
            </w:tcBorders>
            <w:vAlign w:val="center"/>
          </w:tcPr>
          <w:p w14:paraId="355A1233" w14:textId="22888B71" w:rsidR="005535B5" w:rsidRPr="0046198A" w:rsidRDefault="004F543A" w:rsidP="00BD4DA5">
            <w:pPr>
              <w:jc w:val="center"/>
              <w:rPr>
                <w:sz w:val="20"/>
                <w:szCs w:val="20"/>
              </w:rPr>
            </w:pPr>
            <w:r w:rsidRPr="0046198A">
              <w:rPr>
                <w:sz w:val="20"/>
                <w:szCs w:val="20"/>
              </w:rPr>
              <w:t>Dendrite Ltd (acting on behalf of UCLH)</w:t>
            </w:r>
          </w:p>
          <w:p w14:paraId="0559CD61" w14:textId="71F09180" w:rsidR="007658CA" w:rsidRPr="0046198A" w:rsidRDefault="007658CA" w:rsidP="00BD4DA5">
            <w:pPr>
              <w:jc w:val="center"/>
              <w:rPr>
                <w:sz w:val="20"/>
                <w:szCs w:val="20"/>
              </w:rPr>
            </w:pPr>
            <w:r w:rsidRPr="0046198A">
              <w:rPr>
                <w:sz w:val="20"/>
                <w:szCs w:val="20"/>
              </w:rPr>
              <w:t>CPI</w:t>
            </w:r>
          </w:p>
        </w:tc>
        <w:tc>
          <w:tcPr>
            <w:tcW w:w="2006" w:type="dxa"/>
            <w:tcBorders>
              <w:top w:val="single" w:sz="4" w:space="0" w:color="auto"/>
              <w:left w:val="single" w:sz="4" w:space="0" w:color="auto"/>
              <w:bottom w:val="single" w:sz="4" w:space="0" w:color="auto"/>
              <w:right w:val="single" w:sz="4" w:space="0" w:color="auto"/>
            </w:tcBorders>
            <w:vAlign w:val="center"/>
          </w:tcPr>
          <w:p w14:paraId="6128AA06" w14:textId="43A63846" w:rsidR="005535B5" w:rsidRPr="0046198A" w:rsidRDefault="00C021FB" w:rsidP="00BD4DA5">
            <w:pPr>
              <w:jc w:val="center"/>
              <w:rPr>
                <w:sz w:val="20"/>
                <w:szCs w:val="20"/>
              </w:rPr>
            </w:pPr>
            <w:r w:rsidRPr="0046198A">
              <w:rPr>
                <w:sz w:val="20"/>
                <w:szCs w:val="20"/>
              </w:rPr>
              <w:t xml:space="preserve">Population of a research database focussing on </w:t>
            </w:r>
            <w:proofErr w:type="spellStart"/>
            <w:r w:rsidRPr="0046198A">
              <w:rPr>
                <w:sz w:val="20"/>
                <w:szCs w:val="20"/>
              </w:rPr>
              <w:t>Waldenstroms</w:t>
            </w:r>
            <w:proofErr w:type="spellEnd"/>
            <w:r w:rsidRPr="0046198A">
              <w:rPr>
                <w:sz w:val="20"/>
                <w:szCs w:val="20"/>
              </w:rPr>
              <w:t xml:space="preserve"> </w:t>
            </w:r>
            <w:proofErr w:type="spellStart"/>
            <w:r w:rsidRPr="0046198A">
              <w:rPr>
                <w:sz w:val="20"/>
                <w:szCs w:val="20"/>
              </w:rPr>
              <w:t>Macroglobulinaemia</w:t>
            </w:r>
            <w:proofErr w:type="spellEnd"/>
            <w:r w:rsidRPr="0046198A">
              <w:rPr>
                <w:sz w:val="20"/>
                <w:szCs w:val="20"/>
              </w:rPr>
              <w:t xml:space="preserve"> (WM)</w:t>
            </w:r>
          </w:p>
        </w:tc>
        <w:tc>
          <w:tcPr>
            <w:tcW w:w="2110" w:type="dxa"/>
            <w:tcBorders>
              <w:top w:val="single" w:sz="4" w:space="0" w:color="auto"/>
              <w:left w:val="single" w:sz="4" w:space="0" w:color="auto"/>
              <w:bottom w:val="single" w:sz="4" w:space="0" w:color="auto"/>
              <w:right w:val="single" w:sz="4" w:space="0" w:color="auto"/>
            </w:tcBorders>
            <w:vAlign w:val="center"/>
          </w:tcPr>
          <w:p w14:paraId="2714B7D4" w14:textId="77777777" w:rsidR="005535B5" w:rsidRPr="0046198A" w:rsidRDefault="00ED6B59" w:rsidP="00BD4DA5">
            <w:pPr>
              <w:jc w:val="center"/>
              <w:rPr>
                <w:sz w:val="20"/>
                <w:szCs w:val="20"/>
              </w:rPr>
            </w:pPr>
            <w:r w:rsidRPr="0046198A">
              <w:rPr>
                <w:sz w:val="20"/>
                <w:szCs w:val="20"/>
              </w:rPr>
              <w:t>Section 251</w:t>
            </w:r>
          </w:p>
          <w:p w14:paraId="1D17432B" w14:textId="77777777" w:rsidR="00ED6B59" w:rsidRPr="0046198A" w:rsidRDefault="00ED6B59" w:rsidP="00BD4DA5">
            <w:pPr>
              <w:jc w:val="center"/>
              <w:rPr>
                <w:sz w:val="20"/>
                <w:szCs w:val="20"/>
              </w:rPr>
            </w:pPr>
            <w:r w:rsidRPr="0046198A">
              <w:rPr>
                <w:sz w:val="20"/>
                <w:szCs w:val="20"/>
              </w:rPr>
              <w:t>(17/CAG/</w:t>
            </w:r>
            <w:r w:rsidR="0045285F" w:rsidRPr="0046198A">
              <w:rPr>
                <w:sz w:val="20"/>
                <w:szCs w:val="20"/>
              </w:rPr>
              <w:t>0107)</w:t>
            </w:r>
          </w:p>
          <w:p w14:paraId="700F9353" w14:textId="3F1DB11A" w:rsidR="00681D89" w:rsidRPr="0046198A" w:rsidRDefault="00681D89" w:rsidP="00BD4DA5">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2093CD9E" w14:textId="275FB541" w:rsidR="005535B5" w:rsidRPr="0046198A" w:rsidRDefault="004F1578" w:rsidP="00674687">
            <w:pPr>
              <w:rPr>
                <w:sz w:val="20"/>
                <w:szCs w:val="20"/>
              </w:rPr>
            </w:pPr>
            <w:r w:rsidRPr="0046198A">
              <w:rPr>
                <w:sz w:val="20"/>
                <w:szCs w:val="20"/>
              </w:rPr>
              <w:t xml:space="preserve">Data from hospital trusts relevant to </w:t>
            </w:r>
            <w:proofErr w:type="spellStart"/>
            <w:r w:rsidR="00C021FB" w:rsidRPr="0046198A">
              <w:rPr>
                <w:sz w:val="20"/>
                <w:szCs w:val="20"/>
              </w:rPr>
              <w:t>Waldenstroms</w:t>
            </w:r>
            <w:proofErr w:type="spellEnd"/>
            <w:r w:rsidR="00C021FB" w:rsidRPr="0046198A">
              <w:rPr>
                <w:sz w:val="20"/>
                <w:szCs w:val="20"/>
              </w:rPr>
              <w:t xml:space="preserve"> </w:t>
            </w:r>
            <w:proofErr w:type="spellStart"/>
            <w:r w:rsidR="00C021FB" w:rsidRPr="0046198A">
              <w:rPr>
                <w:sz w:val="20"/>
                <w:szCs w:val="20"/>
              </w:rPr>
              <w:t>Macroglobulinaemia</w:t>
            </w:r>
            <w:proofErr w:type="spellEnd"/>
            <w:r w:rsidR="00C021FB" w:rsidRPr="0046198A">
              <w:rPr>
                <w:sz w:val="20"/>
                <w:szCs w:val="20"/>
              </w:rPr>
              <w:t xml:space="preserve"> (WM)</w:t>
            </w:r>
            <w:r w:rsidRPr="0046198A">
              <w:rPr>
                <w:sz w:val="20"/>
                <w:szCs w:val="20"/>
              </w:rPr>
              <w:t>. This i</w:t>
            </w:r>
            <w:r w:rsidR="00C021FB" w:rsidRPr="0046198A">
              <w:rPr>
                <w:sz w:val="20"/>
                <w:szCs w:val="20"/>
              </w:rPr>
              <w:t>s a rare blood cancer caused by genetic changes in the cells of the immune system</w:t>
            </w:r>
            <w:r w:rsidR="00201473">
              <w:rPr>
                <w:sz w:val="20"/>
                <w:szCs w:val="20"/>
              </w:rPr>
              <w:t>.</w:t>
            </w:r>
          </w:p>
        </w:tc>
        <w:tc>
          <w:tcPr>
            <w:tcW w:w="1537" w:type="dxa"/>
            <w:tcBorders>
              <w:top w:val="single" w:sz="4" w:space="0" w:color="auto"/>
              <w:left w:val="single" w:sz="4" w:space="0" w:color="auto"/>
              <w:bottom w:val="single" w:sz="4" w:space="0" w:color="auto"/>
              <w:right w:val="single" w:sz="4" w:space="0" w:color="auto"/>
            </w:tcBorders>
          </w:tcPr>
          <w:p w14:paraId="6143E09E" w14:textId="07B1A536" w:rsidR="005535B5" w:rsidRPr="0046198A" w:rsidRDefault="0045285F" w:rsidP="00BD4DA5">
            <w:pPr>
              <w:jc w:val="center"/>
              <w:rPr>
                <w:sz w:val="20"/>
                <w:szCs w:val="20"/>
              </w:rPr>
            </w:pPr>
            <w:r w:rsidRPr="0046198A">
              <w:rPr>
                <w:sz w:val="20"/>
                <w:szCs w:val="20"/>
              </w:rPr>
              <w:t>Yes</w:t>
            </w:r>
          </w:p>
        </w:tc>
      </w:tr>
      <w:tr w:rsidR="005E2EA3" w14:paraId="59A2930B"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7ED637E8" w14:textId="75187BDC" w:rsidR="005535B5" w:rsidRPr="0046198A" w:rsidRDefault="00662B41" w:rsidP="00BD4DA5">
            <w:pPr>
              <w:jc w:val="center"/>
              <w:rPr>
                <w:sz w:val="20"/>
                <w:szCs w:val="20"/>
              </w:rPr>
            </w:pPr>
            <w:r w:rsidRPr="0046198A">
              <w:rPr>
                <w:sz w:val="20"/>
                <w:szCs w:val="20"/>
              </w:rPr>
              <w:t>NHS number</w:t>
            </w:r>
          </w:p>
        </w:tc>
        <w:tc>
          <w:tcPr>
            <w:tcW w:w="1544" w:type="dxa"/>
            <w:tcBorders>
              <w:top w:val="single" w:sz="4" w:space="0" w:color="auto"/>
              <w:left w:val="single" w:sz="4" w:space="0" w:color="auto"/>
              <w:bottom w:val="single" w:sz="4" w:space="0" w:color="auto"/>
              <w:right w:val="single" w:sz="4" w:space="0" w:color="auto"/>
            </w:tcBorders>
            <w:vAlign w:val="center"/>
          </w:tcPr>
          <w:p w14:paraId="7B2BAF39" w14:textId="19AD5C3F" w:rsidR="005535B5" w:rsidRPr="0046198A" w:rsidRDefault="004F214F" w:rsidP="00BD4DA5">
            <w:pPr>
              <w:jc w:val="center"/>
              <w:rPr>
                <w:sz w:val="20"/>
                <w:szCs w:val="20"/>
              </w:rPr>
            </w:pPr>
            <w:r w:rsidRPr="0046198A">
              <w:rPr>
                <w:sz w:val="20"/>
                <w:szCs w:val="20"/>
              </w:rPr>
              <w:t>Specific research nurses at St Thomas Hospital</w:t>
            </w:r>
          </w:p>
        </w:tc>
        <w:tc>
          <w:tcPr>
            <w:tcW w:w="2006" w:type="dxa"/>
            <w:tcBorders>
              <w:top w:val="single" w:sz="4" w:space="0" w:color="auto"/>
              <w:left w:val="single" w:sz="4" w:space="0" w:color="auto"/>
              <w:bottom w:val="single" w:sz="4" w:space="0" w:color="auto"/>
              <w:right w:val="single" w:sz="4" w:space="0" w:color="auto"/>
            </w:tcBorders>
            <w:vAlign w:val="center"/>
          </w:tcPr>
          <w:p w14:paraId="55EE05EE" w14:textId="34E1A867" w:rsidR="005535B5" w:rsidRPr="0046198A" w:rsidRDefault="00E42C7C" w:rsidP="00BD4DA5">
            <w:pPr>
              <w:jc w:val="center"/>
              <w:rPr>
                <w:bCs/>
                <w:color w:val="000000"/>
                <w:sz w:val="20"/>
                <w:szCs w:val="20"/>
              </w:rPr>
            </w:pPr>
            <w:r w:rsidRPr="0046198A">
              <w:rPr>
                <w:bCs/>
                <w:color w:val="000000"/>
                <w:sz w:val="20"/>
                <w:szCs w:val="20"/>
              </w:rPr>
              <w:t>Cardiac arrest research</w:t>
            </w:r>
          </w:p>
        </w:tc>
        <w:tc>
          <w:tcPr>
            <w:tcW w:w="2110" w:type="dxa"/>
            <w:tcBorders>
              <w:top w:val="single" w:sz="4" w:space="0" w:color="auto"/>
              <w:left w:val="single" w:sz="4" w:space="0" w:color="auto"/>
              <w:bottom w:val="single" w:sz="4" w:space="0" w:color="auto"/>
              <w:right w:val="single" w:sz="4" w:space="0" w:color="auto"/>
            </w:tcBorders>
            <w:vAlign w:val="center"/>
          </w:tcPr>
          <w:p w14:paraId="0FB2D197" w14:textId="77777777" w:rsidR="004F1578" w:rsidRPr="0046198A" w:rsidRDefault="004F1578" w:rsidP="004F1578">
            <w:pPr>
              <w:jc w:val="center"/>
              <w:rPr>
                <w:sz w:val="20"/>
                <w:szCs w:val="20"/>
              </w:rPr>
            </w:pPr>
            <w:r w:rsidRPr="0046198A">
              <w:rPr>
                <w:sz w:val="20"/>
                <w:szCs w:val="20"/>
              </w:rPr>
              <w:t>Section 251</w:t>
            </w:r>
          </w:p>
          <w:p w14:paraId="6A579246" w14:textId="77777777" w:rsidR="005535B5" w:rsidRPr="0046198A" w:rsidRDefault="004F1578" w:rsidP="004F1578">
            <w:pPr>
              <w:jc w:val="center"/>
              <w:rPr>
                <w:sz w:val="20"/>
                <w:szCs w:val="20"/>
              </w:rPr>
            </w:pPr>
            <w:r w:rsidRPr="0046198A">
              <w:rPr>
                <w:sz w:val="20"/>
                <w:szCs w:val="20"/>
              </w:rPr>
              <w:t>(17/CAG/0151)</w:t>
            </w:r>
          </w:p>
          <w:p w14:paraId="27666EC7" w14:textId="7120120D" w:rsidR="00567709" w:rsidRPr="0046198A" w:rsidRDefault="00567709" w:rsidP="004F1578">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1FB490AD" w14:textId="093DEAA7" w:rsidR="005535B5" w:rsidRPr="0046198A" w:rsidRDefault="00EB401E" w:rsidP="00674687">
            <w:pPr>
              <w:rPr>
                <w:sz w:val="20"/>
                <w:szCs w:val="20"/>
              </w:rPr>
            </w:pPr>
            <w:r w:rsidRPr="0046198A">
              <w:rPr>
                <w:sz w:val="20"/>
                <w:szCs w:val="20"/>
              </w:rPr>
              <w:t>The NH</w:t>
            </w:r>
            <w:r w:rsidR="00201473">
              <w:rPr>
                <w:sz w:val="20"/>
                <w:szCs w:val="20"/>
              </w:rPr>
              <w:t>S</w:t>
            </w:r>
            <w:r w:rsidRPr="0046198A">
              <w:rPr>
                <w:sz w:val="20"/>
                <w:szCs w:val="20"/>
              </w:rPr>
              <w:t xml:space="preserve"> number will be used to enable mortality status to be checked for participants in the trial.</w:t>
            </w:r>
          </w:p>
        </w:tc>
        <w:tc>
          <w:tcPr>
            <w:tcW w:w="1537" w:type="dxa"/>
            <w:tcBorders>
              <w:top w:val="single" w:sz="4" w:space="0" w:color="auto"/>
              <w:left w:val="single" w:sz="4" w:space="0" w:color="auto"/>
              <w:bottom w:val="single" w:sz="4" w:space="0" w:color="auto"/>
              <w:right w:val="single" w:sz="4" w:space="0" w:color="auto"/>
            </w:tcBorders>
          </w:tcPr>
          <w:p w14:paraId="6D1F0227" w14:textId="2356AB0A" w:rsidR="005535B5" w:rsidRPr="0046198A" w:rsidRDefault="00662B41" w:rsidP="00BD4DA5">
            <w:pPr>
              <w:jc w:val="center"/>
              <w:rPr>
                <w:sz w:val="20"/>
                <w:szCs w:val="20"/>
              </w:rPr>
            </w:pPr>
            <w:r w:rsidRPr="0046198A">
              <w:rPr>
                <w:sz w:val="20"/>
                <w:szCs w:val="20"/>
              </w:rPr>
              <w:t>Yes</w:t>
            </w:r>
          </w:p>
        </w:tc>
      </w:tr>
      <w:tr w:rsidR="005E2EA3" w14:paraId="69BC202F"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5F1C71AB" w14:textId="2253B015" w:rsidR="006A7C6C" w:rsidRPr="0046198A" w:rsidRDefault="00626504" w:rsidP="00BD4DA5">
            <w:pPr>
              <w:jc w:val="center"/>
              <w:rPr>
                <w:sz w:val="20"/>
                <w:szCs w:val="20"/>
              </w:rPr>
            </w:pPr>
            <w:r w:rsidRPr="0046198A">
              <w:rPr>
                <w:sz w:val="20"/>
                <w:szCs w:val="20"/>
              </w:rPr>
              <w:t>Access to medical records by research team</w:t>
            </w:r>
          </w:p>
        </w:tc>
        <w:tc>
          <w:tcPr>
            <w:tcW w:w="1544" w:type="dxa"/>
            <w:tcBorders>
              <w:top w:val="single" w:sz="4" w:space="0" w:color="auto"/>
              <w:left w:val="single" w:sz="4" w:space="0" w:color="auto"/>
              <w:bottom w:val="single" w:sz="4" w:space="0" w:color="auto"/>
              <w:right w:val="single" w:sz="4" w:space="0" w:color="auto"/>
            </w:tcBorders>
            <w:vAlign w:val="center"/>
          </w:tcPr>
          <w:p w14:paraId="61418768" w14:textId="47316561" w:rsidR="006A7C6C" w:rsidRPr="0046198A" w:rsidRDefault="009D3886" w:rsidP="00BD4DA5">
            <w:pPr>
              <w:jc w:val="center"/>
              <w:rPr>
                <w:sz w:val="20"/>
                <w:szCs w:val="20"/>
              </w:rPr>
            </w:pPr>
            <w:r w:rsidRPr="0046198A">
              <w:rPr>
                <w:sz w:val="20"/>
                <w:szCs w:val="20"/>
              </w:rPr>
              <w:t>University of Cambridge</w:t>
            </w:r>
          </w:p>
        </w:tc>
        <w:tc>
          <w:tcPr>
            <w:tcW w:w="2006" w:type="dxa"/>
            <w:tcBorders>
              <w:top w:val="single" w:sz="4" w:space="0" w:color="auto"/>
              <w:left w:val="single" w:sz="4" w:space="0" w:color="auto"/>
              <w:bottom w:val="single" w:sz="4" w:space="0" w:color="auto"/>
              <w:right w:val="single" w:sz="4" w:space="0" w:color="auto"/>
            </w:tcBorders>
            <w:vAlign w:val="center"/>
          </w:tcPr>
          <w:p w14:paraId="29F49C44" w14:textId="4B7F4DFB" w:rsidR="006A7C6C" w:rsidRPr="0046198A" w:rsidRDefault="009B6522" w:rsidP="00BD4DA5">
            <w:pPr>
              <w:jc w:val="center"/>
              <w:rPr>
                <w:bCs/>
                <w:color w:val="000000"/>
                <w:sz w:val="20"/>
                <w:szCs w:val="20"/>
              </w:rPr>
            </w:pPr>
            <w:r w:rsidRPr="0046198A">
              <w:rPr>
                <w:bCs/>
                <w:color w:val="000000"/>
                <w:sz w:val="20"/>
                <w:szCs w:val="20"/>
              </w:rPr>
              <w:t xml:space="preserve">To improve diagnosis and outcomes for </w:t>
            </w:r>
            <w:r w:rsidR="00DA4532" w:rsidRPr="0046198A">
              <w:rPr>
                <w:bCs/>
                <w:color w:val="000000"/>
                <w:sz w:val="20"/>
                <w:szCs w:val="20"/>
              </w:rPr>
              <w:t>Lewy Body dementia</w:t>
            </w:r>
          </w:p>
        </w:tc>
        <w:tc>
          <w:tcPr>
            <w:tcW w:w="2110" w:type="dxa"/>
            <w:tcBorders>
              <w:top w:val="single" w:sz="4" w:space="0" w:color="auto"/>
              <w:left w:val="single" w:sz="4" w:space="0" w:color="auto"/>
              <w:bottom w:val="single" w:sz="4" w:space="0" w:color="auto"/>
              <w:right w:val="single" w:sz="4" w:space="0" w:color="auto"/>
            </w:tcBorders>
            <w:vAlign w:val="center"/>
          </w:tcPr>
          <w:p w14:paraId="4825F0E7" w14:textId="77777777" w:rsidR="00DB31EB" w:rsidRPr="0046198A" w:rsidRDefault="00DB31EB" w:rsidP="00DB31EB">
            <w:pPr>
              <w:jc w:val="center"/>
              <w:rPr>
                <w:sz w:val="20"/>
                <w:szCs w:val="20"/>
              </w:rPr>
            </w:pPr>
            <w:r w:rsidRPr="0046198A">
              <w:rPr>
                <w:sz w:val="20"/>
                <w:szCs w:val="20"/>
              </w:rPr>
              <w:t>Section 251</w:t>
            </w:r>
          </w:p>
          <w:p w14:paraId="0684EA5A" w14:textId="77777777" w:rsidR="006A7C6C" w:rsidRPr="0046198A" w:rsidRDefault="00DB31EB" w:rsidP="00DB31EB">
            <w:pPr>
              <w:jc w:val="center"/>
              <w:rPr>
                <w:sz w:val="20"/>
                <w:szCs w:val="20"/>
              </w:rPr>
            </w:pPr>
            <w:r w:rsidRPr="0046198A">
              <w:rPr>
                <w:sz w:val="20"/>
                <w:szCs w:val="20"/>
              </w:rPr>
              <w:t>(17/CAG/0188)</w:t>
            </w:r>
          </w:p>
          <w:p w14:paraId="281B9D5E" w14:textId="7661743B" w:rsidR="00681D89" w:rsidRPr="0046198A" w:rsidRDefault="00681D89" w:rsidP="00DB31EB">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4670EF9F" w14:textId="621F2D77" w:rsidR="006A7C6C" w:rsidRPr="0046198A" w:rsidRDefault="001C3E08" w:rsidP="00674687">
            <w:pPr>
              <w:rPr>
                <w:sz w:val="20"/>
                <w:szCs w:val="20"/>
              </w:rPr>
            </w:pPr>
            <w:r w:rsidRPr="0046198A">
              <w:rPr>
                <w:sz w:val="20"/>
                <w:szCs w:val="20"/>
              </w:rPr>
              <w:t xml:space="preserve">Data is </w:t>
            </w:r>
            <w:r w:rsidR="007B478A" w:rsidRPr="0046198A">
              <w:rPr>
                <w:sz w:val="20"/>
                <w:szCs w:val="20"/>
              </w:rPr>
              <w:t>obtained from hospital trusts and de-identified before being sent to the University for further analysis.</w:t>
            </w:r>
          </w:p>
        </w:tc>
        <w:tc>
          <w:tcPr>
            <w:tcW w:w="1537" w:type="dxa"/>
            <w:tcBorders>
              <w:top w:val="single" w:sz="4" w:space="0" w:color="auto"/>
              <w:left w:val="single" w:sz="4" w:space="0" w:color="auto"/>
              <w:bottom w:val="single" w:sz="4" w:space="0" w:color="auto"/>
              <w:right w:val="single" w:sz="4" w:space="0" w:color="auto"/>
            </w:tcBorders>
          </w:tcPr>
          <w:p w14:paraId="75A583BF" w14:textId="65AEF514" w:rsidR="006A7C6C" w:rsidRPr="0046198A" w:rsidRDefault="007B478A" w:rsidP="00BD4DA5">
            <w:pPr>
              <w:jc w:val="center"/>
              <w:rPr>
                <w:sz w:val="20"/>
                <w:szCs w:val="20"/>
              </w:rPr>
            </w:pPr>
            <w:r w:rsidRPr="0046198A">
              <w:rPr>
                <w:sz w:val="20"/>
                <w:szCs w:val="20"/>
              </w:rPr>
              <w:t>Yes</w:t>
            </w:r>
          </w:p>
        </w:tc>
      </w:tr>
      <w:tr w:rsidR="005E2EA3" w14:paraId="35D2B93B"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2167C8C8" w14:textId="1DB93503" w:rsidR="00E97242" w:rsidRPr="0046198A" w:rsidRDefault="004F6B00" w:rsidP="00BD4DA5">
            <w:pPr>
              <w:jc w:val="center"/>
              <w:rPr>
                <w:sz w:val="20"/>
                <w:szCs w:val="20"/>
              </w:rPr>
            </w:pPr>
            <w:r w:rsidRPr="0046198A">
              <w:rPr>
                <w:sz w:val="20"/>
                <w:szCs w:val="20"/>
              </w:rPr>
              <w:t>Archival tumour block</w:t>
            </w:r>
            <w:r w:rsidR="00A90E65" w:rsidRPr="0046198A">
              <w:rPr>
                <w:sz w:val="20"/>
                <w:szCs w:val="20"/>
              </w:rPr>
              <w:t xml:space="preserve"> samples</w:t>
            </w:r>
            <w:r w:rsidR="00226EE7" w:rsidRPr="0046198A">
              <w:rPr>
                <w:sz w:val="20"/>
                <w:szCs w:val="20"/>
              </w:rPr>
              <w:t xml:space="preserve"> and Name, Hospital ID, </w:t>
            </w:r>
            <w:r w:rsidR="00924F7A" w:rsidRPr="0046198A">
              <w:rPr>
                <w:sz w:val="20"/>
                <w:szCs w:val="20"/>
              </w:rPr>
              <w:t>Date of Birth, Date of Death, Gender</w:t>
            </w:r>
          </w:p>
        </w:tc>
        <w:tc>
          <w:tcPr>
            <w:tcW w:w="1544" w:type="dxa"/>
            <w:tcBorders>
              <w:top w:val="single" w:sz="4" w:space="0" w:color="auto"/>
              <w:left w:val="single" w:sz="4" w:space="0" w:color="auto"/>
              <w:bottom w:val="single" w:sz="4" w:space="0" w:color="auto"/>
              <w:right w:val="single" w:sz="4" w:space="0" w:color="auto"/>
            </w:tcBorders>
            <w:vAlign w:val="center"/>
          </w:tcPr>
          <w:p w14:paraId="5587BA03" w14:textId="77777777" w:rsidR="00E97242" w:rsidRPr="0046198A" w:rsidRDefault="00AF0E58" w:rsidP="00BD4DA5">
            <w:pPr>
              <w:jc w:val="center"/>
              <w:rPr>
                <w:sz w:val="20"/>
                <w:szCs w:val="20"/>
              </w:rPr>
            </w:pPr>
            <w:r w:rsidRPr="0046198A">
              <w:rPr>
                <w:sz w:val="20"/>
                <w:szCs w:val="20"/>
              </w:rPr>
              <w:t xml:space="preserve">Kingston University </w:t>
            </w:r>
          </w:p>
          <w:p w14:paraId="258E5389" w14:textId="2D4229AE" w:rsidR="00AF0E58" w:rsidRPr="0046198A" w:rsidRDefault="00AF0E58" w:rsidP="00BD4DA5">
            <w:pPr>
              <w:jc w:val="center"/>
              <w:rPr>
                <w:sz w:val="20"/>
                <w:szCs w:val="20"/>
              </w:rPr>
            </w:pPr>
            <w:r w:rsidRPr="0046198A">
              <w:rPr>
                <w:sz w:val="20"/>
                <w:szCs w:val="20"/>
              </w:rPr>
              <w:t>(CPI)</w:t>
            </w:r>
          </w:p>
        </w:tc>
        <w:tc>
          <w:tcPr>
            <w:tcW w:w="2006" w:type="dxa"/>
            <w:tcBorders>
              <w:top w:val="single" w:sz="4" w:space="0" w:color="auto"/>
              <w:left w:val="single" w:sz="4" w:space="0" w:color="auto"/>
              <w:bottom w:val="single" w:sz="4" w:space="0" w:color="auto"/>
              <w:right w:val="single" w:sz="4" w:space="0" w:color="auto"/>
            </w:tcBorders>
            <w:vAlign w:val="center"/>
          </w:tcPr>
          <w:p w14:paraId="60276F0E" w14:textId="6B0F93EF" w:rsidR="00E97242" w:rsidRPr="0046198A" w:rsidRDefault="00924F7A" w:rsidP="00BD4DA5">
            <w:pPr>
              <w:jc w:val="center"/>
              <w:rPr>
                <w:bCs/>
                <w:color w:val="000000"/>
                <w:sz w:val="20"/>
                <w:szCs w:val="20"/>
              </w:rPr>
            </w:pPr>
            <w:r w:rsidRPr="0046198A">
              <w:rPr>
                <w:bCs/>
                <w:color w:val="000000"/>
                <w:sz w:val="20"/>
                <w:szCs w:val="20"/>
              </w:rPr>
              <w:t>Medical research</w:t>
            </w:r>
          </w:p>
        </w:tc>
        <w:tc>
          <w:tcPr>
            <w:tcW w:w="2110" w:type="dxa"/>
            <w:tcBorders>
              <w:top w:val="single" w:sz="4" w:space="0" w:color="auto"/>
              <w:left w:val="single" w:sz="4" w:space="0" w:color="auto"/>
              <w:bottom w:val="single" w:sz="4" w:space="0" w:color="auto"/>
              <w:right w:val="single" w:sz="4" w:space="0" w:color="auto"/>
            </w:tcBorders>
            <w:vAlign w:val="center"/>
          </w:tcPr>
          <w:p w14:paraId="140F0A3F" w14:textId="77777777" w:rsidR="00E97242" w:rsidRPr="0046198A" w:rsidRDefault="00E97242" w:rsidP="00E97242">
            <w:pPr>
              <w:jc w:val="center"/>
              <w:rPr>
                <w:sz w:val="20"/>
                <w:szCs w:val="20"/>
              </w:rPr>
            </w:pPr>
            <w:r w:rsidRPr="0046198A">
              <w:rPr>
                <w:sz w:val="20"/>
                <w:szCs w:val="20"/>
              </w:rPr>
              <w:t>Section 251</w:t>
            </w:r>
          </w:p>
          <w:p w14:paraId="4C33F79E" w14:textId="77777777" w:rsidR="00E97242" w:rsidRPr="0046198A" w:rsidRDefault="00E97242" w:rsidP="00E97242">
            <w:pPr>
              <w:jc w:val="center"/>
              <w:rPr>
                <w:sz w:val="20"/>
                <w:szCs w:val="20"/>
              </w:rPr>
            </w:pPr>
            <w:r w:rsidRPr="0046198A">
              <w:rPr>
                <w:sz w:val="20"/>
                <w:szCs w:val="20"/>
              </w:rPr>
              <w:t>(18/CAG/0043)</w:t>
            </w:r>
          </w:p>
          <w:p w14:paraId="63DC6671" w14:textId="13B4F0D9" w:rsidR="00F16E13" w:rsidRPr="0046198A" w:rsidRDefault="00F16E13" w:rsidP="00E97242">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1952EEA5" w14:textId="0848FED4" w:rsidR="00E97242" w:rsidRPr="0046198A" w:rsidRDefault="00856664" w:rsidP="00BC037F">
            <w:pPr>
              <w:rPr>
                <w:sz w:val="20"/>
                <w:szCs w:val="20"/>
              </w:rPr>
            </w:pPr>
            <w:r>
              <w:rPr>
                <w:sz w:val="20"/>
                <w:szCs w:val="20"/>
              </w:rPr>
              <w:t>I</w:t>
            </w:r>
            <w:r w:rsidR="00C35A3F" w:rsidRPr="0046198A">
              <w:rPr>
                <w:sz w:val="20"/>
                <w:szCs w:val="20"/>
              </w:rPr>
              <w:t>nvestigating the expression pattern and prognostic significance of HER family and other heterologous receptors in paired primary colorectal cancers and their corresponding metastatic lesions and patient response to treatment</w:t>
            </w:r>
            <w:r w:rsidR="00BC037F">
              <w:rPr>
                <w:sz w:val="20"/>
                <w:szCs w:val="20"/>
              </w:rPr>
              <w:t xml:space="preserve">. </w:t>
            </w:r>
          </w:p>
        </w:tc>
        <w:tc>
          <w:tcPr>
            <w:tcW w:w="1537" w:type="dxa"/>
            <w:tcBorders>
              <w:top w:val="single" w:sz="4" w:space="0" w:color="auto"/>
              <w:left w:val="single" w:sz="4" w:space="0" w:color="auto"/>
              <w:bottom w:val="single" w:sz="4" w:space="0" w:color="auto"/>
              <w:right w:val="single" w:sz="4" w:space="0" w:color="auto"/>
            </w:tcBorders>
          </w:tcPr>
          <w:p w14:paraId="1D99F182" w14:textId="153565F2" w:rsidR="00E97242" w:rsidRPr="0046198A" w:rsidRDefault="00AF0E58" w:rsidP="00BD4DA5">
            <w:pPr>
              <w:jc w:val="center"/>
              <w:rPr>
                <w:sz w:val="20"/>
                <w:szCs w:val="20"/>
              </w:rPr>
            </w:pPr>
            <w:r w:rsidRPr="0046198A">
              <w:rPr>
                <w:sz w:val="20"/>
                <w:szCs w:val="20"/>
              </w:rPr>
              <w:t>Yes</w:t>
            </w:r>
          </w:p>
        </w:tc>
      </w:tr>
      <w:tr w:rsidR="005E2EA3" w14:paraId="4D20D4B5"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7018DE54" w14:textId="653388FB" w:rsidR="00B51C2F" w:rsidRPr="0046198A" w:rsidRDefault="003655C8" w:rsidP="00B51C2F">
            <w:pPr>
              <w:jc w:val="center"/>
              <w:rPr>
                <w:sz w:val="20"/>
                <w:szCs w:val="20"/>
              </w:rPr>
            </w:pPr>
            <w:r w:rsidRPr="0046198A">
              <w:rPr>
                <w:sz w:val="20"/>
                <w:szCs w:val="20"/>
              </w:rPr>
              <w:t xml:space="preserve">Patient medical details including </w:t>
            </w:r>
            <w:r w:rsidR="00B0723D" w:rsidRPr="0046198A">
              <w:rPr>
                <w:sz w:val="20"/>
                <w:szCs w:val="20"/>
              </w:rPr>
              <w:lastRenderedPageBreak/>
              <w:t>Name, Address, Postcode</w:t>
            </w:r>
          </w:p>
        </w:tc>
        <w:tc>
          <w:tcPr>
            <w:tcW w:w="1544" w:type="dxa"/>
            <w:tcBorders>
              <w:top w:val="single" w:sz="4" w:space="0" w:color="auto"/>
              <w:left w:val="single" w:sz="4" w:space="0" w:color="auto"/>
              <w:bottom w:val="single" w:sz="4" w:space="0" w:color="auto"/>
              <w:right w:val="single" w:sz="4" w:space="0" w:color="auto"/>
            </w:tcBorders>
            <w:vAlign w:val="center"/>
          </w:tcPr>
          <w:p w14:paraId="5FEA3F36" w14:textId="2F3A02AE" w:rsidR="00B51C2F" w:rsidRPr="0046198A" w:rsidRDefault="00401C80" w:rsidP="00B51C2F">
            <w:pPr>
              <w:jc w:val="center"/>
              <w:rPr>
                <w:sz w:val="20"/>
                <w:szCs w:val="20"/>
              </w:rPr>
            </w:pPr>
            <w:r w:rsidRPr="0046198A">
              <w:rPr>
                <w:sz w:val="20"/>
                <w:szCs w:val="20"/>
              </w:rPr>
              <w:lastRenderedPageBreak/>
              <w:t xml:space="preserve">Data from GP practices to Leeds Teaching </w:t>
            </w:r>
            <w:r w:rsidR="00D06A1D" w:rsidRPr="0046198A">
              <w:rPr>
                <w:sz w:val="20"/>
                <w:szCs w:val="20"/>
              </w:rPr>
              <w:lastRenderedPageBreak/>
              <w:t>Hospitals NHS</w:t>
            </w:r>
            <w:r w:rsidR="00C076D7" w:rsidRPr="0046198A">
              <w:rPr>
                <w:sz w:val="20"/>
                <w:szCs w:val="20"/>
              </w:rPr>
              <w:t xml:space="preserve"> Trust and University of Leeds</w:t>
            </w:r>
          </w:p>
          <w:p w14:paraId="05162AD0" w14:textId="3887DE6C" w:rsidR="00B51C2F" w:rsidRPr="0046198A" w:rsidRDefault="00B51C2F" w:rsidP="00B51C2F">
            <w:pPr>
              <w:jc w:val="center"/>
              <w:rPr>
                <w:sz w:val="20"/>
                <w:szCs w:val="20"/>
              </w:rPr>
            </w:pPr>
            <w:r w:rsidRPr="0046198A">
              <w:rPr>
                <w:sz w:val="20"/>
                <w:szCs w:val="20"/>
              </w:rPr>
              <w:t>(CPI)</w:t>
            </w:r>
          </w:p>
        </w:tc>
        <w:tc>
          <w:tcPr>
            <w:tcW w:w="2006" w:type="dxa"/>
            <w:tcBorders>
              <w:top w:val="single" w:sz="4" w:space="0" w:color="auto"/>
              <w:left w:val="single" w:sz="4" w:space="0" w:color="auto"/>
              <w:bottom w:val="single" w:sz="4" w:space="0" w:color="auto"/>
              <w:right w:val="single" w:sz="4" w:space="0" w:color="auto"/>
            </w:tcBorders>
            <w:vAlign w:val="center"/>
          </w:tcPr>
          <w:p w14:paraId="3E752F6D" w14:textId="4F6CACFA" w:rsidR="00B51C2F" w:rsidRPr="0046198A" w:rsidRDefault="00B51C2F" w:rsidP="00B51C2F">
            <w:pPr>
              <w:jc w:val="center"/>
              <w:rPr>
                <w:bCs/>
                <w:color w:val="000000"/>
                <w:sz w:val="20"/>
                <w:szCs w:val="20"/>
              </w:rPr>
            </w:pPr>
            <w:r w:rsidRPr="0046198A">
              <w:rPr>
                <w:bCs/>
                <w:color w:val="000000"/>
                <w:sz w:val="20"/>
                <w:szCs w:val="20"/>
              </w:rPr>
              <w:lastRenderedPageBreak/>
              <w:t>Medical research</w:t>
            </w:r>
          </w:p>
        </w:tc>
        <w:tc>
          <w:tcPr>
            <w:tcW w:w="2110" w:type="dxa"/>
            <w:tcBorders>
              <w:top w:val="single" w:sz="4" w:space="0" w:color="auto"/>
              <w:left w:val="single" w:sz="4" w:space="0" w:color="auto"/>
              <w:bottom w:val="single" w:sz="4" w:space="0" w:color="auto"/>
              <w:right w:val="single" w:sz="4" w:space="0" w:color="auto"/>
            </w:tcBorders>
            <w:vAlign w:val="center"/>
          </w:tcPr>
          <w:p w14:paraId="1734C133" w14:textId="77777777" w:rsidR="00B51C2F" w:rsidRPr="0046198A" w:rsidRDefault="00B51C2F" w:rsidP="00B51C2F">
            <w:pPr>
              <w:jc w:val="center"/>
              <w:rPr>
                <w:sz w:val="20"/>
                <w:szCs w:val="20"/>
              </w:rPr>
            </w:pPr>
            <w:r w:rsidRPr="0046198A">
              <w:rPr>
                <w:sz w:val="20"/>
                <w:szCs w:val="20"/>
              </w:rPr>
              <w:t>Section 251</w:t>
            </w:r>
          </w:p>
          <w:p w14:paraId="2E8D916E" w14:textId="77777777" w:rsidR="00B51C2F" w:rsidRPr="0046198A" w:rsidRDefault="00B51C2F" w:rsidP="00B51C2F">
            <w:pPr>
              <w:jc w:val="center"/>
              <w:rPr>
                <w:sz w:val="20"/>
                <w:szCs w:val="20"/>
              </w:rPr>
            </w:pPr>
            <w:r w:rsidRPr="0046198A">
              <w:rPr>
                <w:sz w:val="20"/>
                <w:szCs w:val="20"/>
              </w:rPr>
              <w:t>(18/CAG/00</w:t>
            </w:r>
            <w:r w:rsidR="00C9360F" w:rsidRPr="0046198A">
              <w:rPr>
                <w:sz w:val="20"/>
                <w:szCs w:val="20"/>
              </w:rPr>
              <w:t>38</w:t>
            </w:r>
            <w:r w:rsidRPr="0046198A">
              <w:rPr>
                <w:sz w:val="20"/>
                <w:szCs w:val="20"/>
              </w:rPr>
              <w:t>)</w:t>
            </w:r>
          </w:p>
          <w:p w14:paraId="30A9357A" w14:textId="1F888096" w:rsidR="00702291" w:rsidRPr="0046198A" w:rsidRDefault="00702291" w:rsidP="00B51C2F">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66754ABB" w14:textId="27DD47DF" w:rsidR="00B51C2F" w:rsidRPr="0046198A" w:rsidRDefault="005B0043" w:rsidP="00B51C2F">
            <w:pPr>
              <w:rPr>
                <w:sz w:val="20"/>
                <w:szCs w:val="20"/>
              </w:rPr>
            </w:pPr>
            <w:r w:rsidRPr="0046198A">
              <w:rPr>
                <w:sz w:val="20"/>
                <w:szCs w:val="20"/>
              </w:rPr>
              <w:lastRenderedPageBreak/>
              <w:t>Access to confidential patient information is required in order to establish the cohort of patients who are eligible to participate in the research trial</w:t>
            </w:r>
            <w:r w:rsidR="00251804" w:rsidRPr="0046198A">
              <w:rPr>
                <w:sz w:val="20"/>
                <w:szCs w:val="20"/>
              </w:rPr>
              <w:t xml:space="preserve"> involving smokers and lung cancer.</w:t>
            </w:r>
          </w:p>
        </w:tc>
        <w:tc>
          <w:tcPr>
            <w:tcW w:w="1537" w:type="dxa"/>
            <w:tcBorders>
              <w:top w:val="single" w:sz="4" w:space="0" w:color="auto"/>
              <w:left w:val="single" w:sz="4" w:space="0" w:color="auto"/>
              <w:bottom w:val="single" w:sz="4" w:space="0" w:color="auto"/>
              <w:right w:val="single" w:sz="4" w:space="0" w:color="auto"/>
            </w:tcBorders>
          </w:tcPr>
          <w:p w14:paraId="3CC0D7BA" w14:textId="1C46AC37" w:rsidR="00B51C2F" w:rsidRPr="0046198A" w:rsidRDefault="00B51C2F" w:rsidP="00B51C2F">
            <w:pPr>
              <w:jc w:val="center"/>
              <w:rPr>
                <w:sz w:val="20"/>
                <w:szCs w:val="20"/>
              </w:rPr>
            </w:pPr>
            <w:r w:rsidRPr="0046198A">
              <w:rPr>
                <w:sz w:val="20"/>
                <w:szCs w:val="20"/>
              </w:rPr>
              <w:t>Yes</w:t>
            </w:r>
          </w:p>
        </w:tc>
      </w:tr>
      <w:tr w:rsidR="005E2EA3" w14:paraId="078DA32A" w14:textId="77777777" w:rsidTr="00B51C2F">
        <w:trPr>
          <w:trHeight w:val="567"/>
        </w:trPr>
        <w:tc>
          <w:tcPr>
            <w:tcW w:w="1842" w:type="dxa"/>
            <w:tcBorders>
              <w:top w:val="single" w:sz="4" w:space="0" w:color="auto"/>
              <w:left w:val="single" w:sz="4" w:space="0" w:color="auto"/>
              <w:bottom w:val="single" w:sz="4" w:space="0" w:color="auto"/>
              <w:right w:val="single" w:sz="4" w:space="0" w:color="auto"/>
            </w:tcBorders>
            <w:vAlign w:val="center"/>
          </w:tcPr>
          <w:p w14:paraId="7F8D114C" w14:textId="02EAA2B7" w:rsidR="00E97242" w:rsidRPr="00916FF3" w:rsidRDefault="00735102" w:rsidP="00BD4DA5">
            <w:pPr>
              <w:jc w:val="center"/>
              <w:rPr>
                <w:sz w:val="20"/>
                <w:szCs w:val="20"/>
              </w:rPr>
            </w:pPr>
            <w:r>
              <w:rPr>
                <w:sz w:val="20"/>
                <w:szCs w:val="20"/>
              </w:rPr>
              <w:t xml:space="preserve">Demographic details including name and address and </w:t>
            </w:r>
            <w:r w:rsidR="00566B88">
              <w:rPr>
                <w:sz w:val="20"/>
                <w:szCs w:val="20"/>
              </w:rPr>
              <w:t>HPV status</w:t>
            </w:r>
          </w:p>
        </w:tc>
        <w:tc>
          <w:tcPr>
            <w:tcW w:w="1544" w:type="dxa"/>
            <w:tcBorders>
              <w:top w:val="single" w:sz="4" w:space="0" w:color="auto"/>
              <w:left w:val="single" w:sz="4" w:space="0" w:color="auto"/>
              <w:bottom w:val="single" w:sz="4" w:space="0" w:color="auto"/>
              <w:right w:val="single" w:sz="4" w:space="0" w:color="auto"/>
            </w:tcBorders>
            <w:vAlign w:val="center"/>
          </w:tcPr>
          <w:p w14:paraId="57189BD0" w14:textId="77777777" w:rsidR="00E97242" w:rsidRDefault="00735102" w:rsidP="00BD4DA5">
            <w:pPr>
              <w:jc w:val="center"/>
              <w:rPr>
                <w:sz w:val="20"/>
                <w:szCs w:val="20"/>
              </w:rPr>
            </w:pPr>
            <w:r>
              <w:rPr>
                <w:sz w:val="20"/>
                <w:szCs w:val="20"/>
              </w:rPr>
              <w:t xml:space="preserve">University College London </w:t>
            </w:r>
          </w:p>
          <w:p w14:paraId="61DD7FE0" w14:textId="25BCBBCF" w:rsidR="00735102" w:rsidRPr="00916FF3" w:rsidRDefault="00735102" w:rsidP="00BD4DA5">
            <w:pPr>
              <w:jc w:val="center"/>
              <w:rPr>
                <w:sz w:val="20"/>
                <w:szCs w:val="20"/>
              </w:rPr>
            </w:pPr>
            <w:r>
              <w:rPr>
                <w:sz w:val="20"/>
                <w:szCs w:val="20"/>
              </w:rPr>
              <w:t>(CPI)</w:t>
            </w:r>
          </w:p>
        </w:tc>
        <w:tc>
          <w:tcPr>
            <w:tcW w:w="2006" w:type="dxa"/>
            <w:tcBorders>
              <w:top w:val="single" w:sz="4" w:space="0" w:color="auto"/>
              <w:left w:val="single" w:sz="4" w:space="0" w:color="auto"/>
              <w:bottom w:val="single" w:sz="4" w:space="0" w:color="auto"/>
              <w:right w:val="single" w:sz="4" w:space="0" w:color="auto"/>
            </w:tcBorders>
            <w:vAlign w:val="center"/>
          </w:tcPr>
          <w:p w14:paraId="097FAA8A" w14:textId="5A04A86E" w:rsidR="00E97242" w:rsidRDefault="00F45E31" w:rsidP="00BD4DA5">
            <w:pPr>
              <w:jc w:val="center"/>
              <w:rPr>
                <w:bCs/>
                <w:color w:val="000000"/>
                <w:sz w:val="20"/>
                <w:szCs w:val="20"/>
              </w:rPr>
            </w:pPr>
            <w:r>
              <w:rPr>
                <w:bCs/>
                <w:color w:val="000000"/>
                <w:sz w:val="20"/>
                <w:szCs w:val="20"/>
              </w:rPr>
              <w:t>Medical research into HPV</w:t>
            </w:r>
          </w:p>
        </w:tc>
        <w:tc>
          <w:tcPr>
            <w:tcW w:w="2110" w:type="dxa"/>
            <w:tcBorders>
              <w:top w:val="single" w:sz="4" w:space="0" w:color="auto"/>
              <w:left w:val="single" w:sz="4" w:space="0" w:color="auto"/>
              <w:bottom w:val="single" w:sz="4" w:space="0" w:color="auto"/>
              <w:right w:val="single" w:sz="4" w:space="0" w:color="auto"/>
            </w:tcBorders>
            <w:vAlign w:val="center"/>
          </w:tcPr>
          <w:p w14:paraId="33805426" w14:textId="77777777" w:rsidR="00027922" w:rsidRDefault="00027922" w:rsidP="00027922">
            <w:pPr>
              <w:jc w:val="center"/>
              <w:rPr>
                <w:sz w:val="20"/>
                <w:szCs w:val="20"/>
              </w:rPr>
            </w:pPr>
            <w:r>
              <w:rPr>
                <w:sz w:val="20"/>
                <w:szCs w:val="20"/>
              </w:rPr>
              <w:t>Section 251</w:t>
            </w:r>
          </w:p>
          <w:p w14:paraId="381F7FDB" w14:textId="77777777" w:rsidR="00E97242" w:rsidRDefault="00027922" w:rsidP="00027922">
            <w:pPr>
              <w:jc w:val="center"/>
              <w:rPr>
                <w:sz w:val="20"/>
                <w:szCs w:val="20"/>
              </w:rPr>
            </w:pPr>
            <w:r>
              <w:rPr>
                <w:sz w:val="20"/>
                <w:szCs w:val="20"/>
              </w:rPr>
              <w:t>(18/CAG/0</w:t>
            </w:r>
            <w:r w:rsidR="00C076D7">
              <w:rPr>
                <w:sz w:val="20"/>
                <w:szCs w:val="20"/>
              </w:rPr>
              <w:t>118</w:t>
            </w:r>
            <w:r>
              <w:rPr>
                <w:sz w:val="20"/>
                <w:szCs w:val="20"/>
              </w:rPr>
              <w:t>)</w:t>
            </w:r>
          </w:p>
          <w:p w14:paraId="01BE34C5" w14:textId="52B9C678" w:rsidR="00011069" w:rsidRPr="00803377" w:rsidRDefault="00011069" w:rsidP="00027922">
            <w:pPr>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vAlign w:val="center"/>
          </w:tcPr>
          <w:p w14:paraId="78FB2BBA" w14:textId="3D1E5EDC" w:rsidR="00E97242" w:rsidRPr="00803377" w:rsidRDefault="00F45E31" w:rsidP="009D4606">
            <w:pPr>
              <w:rPr>
                <w:sz w:val="20"/>
                <w:szCs w:val="20"/>
              </w:rPr>
            </w:pPr>
            <w:r>
              <w:rPr>
                <w:sz w:val="20"/>
                <w:szCs w:val="20"/>
              </w:rPr>
              <w:t>R</w:t>
            </w:r>
            <w:r w:rsidR="00E86D6C" w:rsidRPr="00E86D6C">
              <w:rPr>
                <w:sz w:val="20"/>
                <w:szCs w:val="20"/>
              </w:rPr>
              <w:t>esearchers will access confidential patient information on site at the participating</w:t>
            </w:r>
            <w:r w:rsidR="009D4606">
              <w:rPr>
                <w:sz w:val="20"/>
                <w:szCs w:val="20"/>
              </w:rPr>
              <w:t xml:space="preserve"> </w:t>
            </w:r>
            <w:r w:rsidR="00E86D6C" w:rsidRPr="00E86D6C">
              <w:rPr>
                <w:sz w:val="20"/>
                <w:szCs w:val="20"/>
              </w:rPr>
              <w:t>Trusts in order to identify the eligible patients</w:t>
            </w:r>
            <w:r>
              <w:rPr>
                <w:sz w:val="20"/>
                <w:szCs w:val="20"/>
              </w:rPr>
              <w:t xml:space="preserve"> for invitation to the study</w:t>
            </w:r>
            <w:r w:rsidR="00864D2C">
              <w:rPr>
                <w:sz w:val="20"/>
                <w:szCs w:val="20"/>
              </w:rPr>
              <w:t xml:space="preserve">. </w:t>
            </w:r>
            <w:r w:rsidR="00864D2C" w:rsidRPr="00803377">
              <w:rPr>
                <w:sz w:val="20"/>
                <w:szCs w:val="20"/>
              </w:rPr>
              <w:t xml:space="preserve">This </w:t>
            </w:r>
            <w:r w:rsidR="00864D2C">
              <w:rPr>
                <w:sz w:val="20"/>
                <w:szCs w:val="20"/>
              </w:rPr>
              <w:t>is d</w:t>
            </w:r>
            <w:r w:rsidR="00864D2C" w:rsidRPr="00916FF3">
              <w:rPr>
                <w:sz w:val="20"/>
                <w:szCs w:val="20"/>
              </w:rPr>
              <w:t>ata provide</w:t>
            </w:r>
            <w:r w:rsidR="00864D2C">
              <w:rPr>
                <w:sz w:val="20"/>
                <w:szCs w:val="20"/>
              </w:rPr>
              <w:t xml:space="preserve">d by </w:t>
            </w:r>
            <w:r w:rsidR="00864D2C" w:rsidRPr="00916FF3">
              <w:rPr>
                <w:sz w:val="20"/>
                <w:szCs w:val="20"/>
              </w:rPr>
              <w:t>Manchester University Hospitals NHS Foundation Trust</w:t>
            </w:r>
            <w:r w:rsidR="00864D2C">
              <w:rPr>
                <w:sz w:val="20"/>
                <w:szCs w:val="20"/>
              </w:rPr>
              <w:t xml:space="preserve"> and </w:t>
            </w:r>
            <w:r w:rsidR="00864D2C" w:rsidRPr="00916FF3">
              <w:rPr>
                <w:sz w:val="20"/>
                <w:szCs w:val="20"/>
              </w:rPr>
              <w:t>London North West Healthcare NHS</w:t>
            </w:r>
            <w:r w:rsidR="00864D2C">
              <w:rPr>
                <w:sz w:val="20"/>
                <w:szCs w:val="20"/>
              </w:rPr>
              <w:t xml:space="preserve"> </w:t>
            </w:r>
            <w:r w:rsidR="00864D2C" w:rsidRPr="00916FF3">
              <w:rPr>
                <w:sz w:val="20"/>
                <w:szCs w:val="20"/>
              </w:rPr>
              <w:t>Trust</w:t>
            </w:r>
            <w:r w:rsidR="00864D2C">
              <w:rPr>
                <w:sz w:val="20"/>
                <w:szCs w:val="20"/>
              </w:rPr>
              <w:t xml:space="preserve"> </w:t>
            </w:r>
            <w:r w:rsidR="00864D2C" w:rsidRPr="00916FF3">
              <w:rPr>
                <w:sz w:val="20"/>
                <w:szCs w:val="20"/>
              </w:rPr>
              <w:t>in order to identify eligible patients</w:t>
            </w:r>
            <w:r w:rsidR="00864D2C">
              <w:rPr>
                <w:sz w:val="20"/>
                <w:szCs w:val="20"/>
              </w:rPr>
              <w:t xml:space="preserve"> for a research study</w:t>
            </w:r>
            <w:r w:rsidR="00864D2C" w:rsidRPr="00916FF3">
              <w:rPr>
                <w:sz w:val="20"/>
                <w:szCs w:val="20"/>
              </w:rPr>
              <w:t xml:space="preserve">. There is a separate opt-out for </w:t>
            </w:r>
            <w:r w:rsidR="00753F12" w:rsidRPr="00916FF3">
              <w:rPr>
                <w:sz w:val="20"/>
                <w:szCs w:val="20"/>
              </w:rPr>
              <w:t>this,</w:t>
            </w:r>
            <w:r w:rsidR="00864D2C" w:rsidRPr="00916FF3">
              <w:rPr>
                <w:sz w:val="20"/>
                <w:szCs w:val="20"/>
              </w:rPr>
              <w:t xml:space="preserve"> </w:t>
            </w:r>
            <w:r w:rsidR="00864D2C">
              <w:rPr>
                <w:sz w:val="20"/>
                <w:szCs w:val="20"/>
              </w:rPr>
              <w:t>but it needs to be applied alongside the national data opt-out</w:t>
            </w:r>
            <w:r w:rsidR="00864D2C" w:rsidRPr="00916FF3">
              <w:rPr>
                <w:sz w:val="20"/>
                <w:szCs w:val="20"/>
              </w:rPr>
              <w:t>.</w:t>
            </w:r>
          </w:p>
        </w:tc>
        <w:tc>
          <w:tcPr>
            <w:tcW w:w="1537" w:type="dxa"/>
            <w:tcBorders>
              <w:top w:val="single" w:sz="4" w:space="0" w:color="auto"/>
              <w:left w:val="single" w:sz="4" w:space="0" w:color="auto"/>
              <w:bottom w:val="single" w:sz="4" w:space="0" w:color="auto"/>
              <w:right w:val="single" w:sz="4" w:space="0" w:color="auto"/>
            </w:tcBorders>
          </w:tcPr>
          <w:p w14:paraId="56C96752" w14:textId="14792659" w:rsidR="00E97242" w:rsidRDefault="00F45E31" w:rsidP="00BD4DA5">
            <w:pPr>
              <w:jc w:val="center"/>
              <w:rPr>
                <w:sz w:val="20"/>
                <w:szCs w:val="20"/>
              </w:rPr>
            </w:pPr>
            <w:r>
              <w:rPr>
                <w:sz w:val="20"/>
                <w:szCs w:val="20"/>
              </w:rPr>
              <w:t>Yes</w:t>
            </w:r>
          </w:p>
        </w:tc>
      </w:tr>
    </w:tbl>
    <w:p w14:paraId="712D63B6" w14:textId="0C933DD3" w:rsidR="00673EFE" w:rsidRDefault="00673EFE" w:rsidP="00673EFE">
      <w:pPr>
        <w:rPr>
          <w:lang w:eastAsia="en-GB"/>
        </w:rPr>
      </w:pPr>
    </w:p>
    <w:p w14:paraId="07B78433" w14:textId="4FDA253D" w:rsidR="00C21C2C" w:rsidRDefault="00C21C2C" w:rsidP="00673EFE">
      <w:pPr>
        <w:rPr>
          <w:lang w:eastAsia="en-GB"/>
        </w:rPr>
      </w:pPr>
    </w:p>
    <w:p w14:paraId="7ED37956" w14:textId="77777777" w:rsidR="00A9177D" w:rsidRDefault="00A9177D" w:rsidP="00673EFE">
      <w:pPr>
        <w:rPr>
          <w:lang w:eastAsia="en-GB"/>
        </w:rPr>
      </w:pPr>
    </w:p>
    <w:p w14:paraId="06ADAD33" w14:textId="77777777" w:rsidR="00A9177D" w:rsidRDefault="00A9177D">
      <w:pPr>
        <w:spacing w:after="0"/>
        <w:textboxTightWrap w:val="none"/>
        <w:rPr>
          <w:rFonts w:eastAsia="MS Mincho"/>
          <w:b/>
          <w:color w:val="005EB8" w:themeColor="accent1"/>
          <w:spacing w:val="-6"/>
          <w:kern w:val="28"/>
          <w:sz w:val="32"/>
          <w:szCs w:val="28"/>
          <w14:ligatures w14:val="standardContextual"/>
        </w:rPr>
      </w:pPr>
      <w:bookmarkStart w:id="10" w:name="_Data_disclosures_from"/>
      <w:bookmarkEnd w:id="10"/>
      <w:r>
        <w:br w:type="page"/>
      </w:r>
    </w:p>
    <w:p w14:paraId="75573F1D" w14:textId="037DA849" w:rsidR="00673EFE" w:rsidRDefault="00673EFE" w:rsidP="00673EFE">
      <w:pPr>
        <w:pStyle w:val="Heading2"/>
      </w:pPr>
      <w:r>
        <w:lastRenderedPageBreak/>
        <w:t>Data disclosures from GP practices</w:t>
      </w:r>
    </w:p>
    <w:p w14:paraId="2F1D416F" w14:textId="4EC7F762" w:rsidR="00673EFE" w:rsidRDefault="00673EFE" w:rsidP="00673EFE">
      <w:pPr>
        <w:rPr>
          <w:lang w:eastAsia="en-GB"/>
        </w:rPr>
      </w:pPr>
      <w:r>
        <w:t xml:space="preserve">The following are generic data disclosures from GP practices </w:t>
      </w:r>
      <w:r w:rsidR="0066324E">
        <w:t>including examples</w:t>
      </w:r>
      <w:r>
        <w:t xml:space="preserve"> of </w:t>
      </w:r>
      <w:r w:rsidR="000F03D7">
        <w:t xml:space="preserve">two </w:t>
      </w:r>
      <w:r>
        <w:t xml:space="preserve">aggregate data </w:t>
      </w:r>
      <w:r w:rsidR="000F03D7">
        <w:t xml:space="preserve">disclosures </w:t>
      </w:r>
      <w:r>
        <w:t>from GP practices (which are not subject to the national data opt-out).</w:t>
      </w:r>
    </w:p>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673EFE" w:rsidRPr="00E05475" w14:paraId="682DB3EB" w14:textId="77777777" w:rsidTr="002F438B">
        <w:trPr>
          <w:trHeight w:val="851"/>
        </w:trPr>
        <w:tc>
          <w:tcPr>
            <w:tcW w:w="1854" w:type="dxa"/>
            <w:shd w:val="clear" w:color="auto" w:fill="033F85" w:themeFill="text2"/>
            <w:vAlign w:val="center"/>
          </w:tcPr>
          <w:p w14:paraId="68D04CD4" w14:textId="77777777" w:rsidR="00673EFE" w:rsidRPr="00E05475" w:rsidRDefault="00673EFE"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A204798" w14:textId="77777777" w:rsidR="00673EFE" w:rsidRPr="00E05475" w:rsidRDefault="00673EFE"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63675F3E" w14:textId="77777777" w:rsidR="00673EFE" w:rsidRPr="00E05475" w:rsidRDefault="00673EFE"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0FBDC33D" w14:textId="77777777" w:rsidR="00673EFE" w:rsidRPr="00E05475" w:rsidRDefault="00673EFE"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7DF7BC58" w14:textId="77777777" w:rsidR="00673EFE" w:rsidRPr="00E05475" w:rsidRDefault="00673EFE" w:rsidP="00BD4DA5">
            <w:pPr>
              <w:jc w:val="center"/>
              <w:rPr>
                <w:b/>
                <w:color w:val="FFFFFF" w:themeColor="background1"/>
              </w:rPr>
            </w:pPr>
            <w:r>
              <w:rPr>
                <w:b/>
                <w:color w:val="FFFFFF" w:themeColor="background1"/>
              </w:rPr>
              <w:t>Comments</w:t>
            </w:r>
          </w:p>
        </w:tc>
        <w:tc>
          <w:tcPr>
            <w:tcW w:w="1554" w:type="dxa"/>
            <w:shd w:val="clear" w:color="auto" w:fill="033F85" w:themeFill="text2"/>
          </w:tcPr>
          <w:p w14:paraId="24017D39" w14:textId="77777777" w:rsidR="00673EFE" w:rsidRDefault="00673EFE" w:rsidP="00BD4DA5">
            <w:pPr>
              <w:jc w:val="center"/>
              <w:rPr>
                <w:b/>
                <w:color w:val="FFFFFF" w:themeColor="background1"/>
              </w:rPr>
            </w:pPr>
            <w:r>
              <w:rPr>
                <w:b/>
                <w:color w:val="FFFFFF" w:themeColor="background1"/>
              </w:rPr>
              <w:t>Do national data opt-outs apply Yes/No</w:t>
            </w:r>
          </w:p>
        </w:tc>
      </w:tr>
      <w:tr w:rsidR="00673EFE" w14:paraId="75DB0A8E"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3C5C31C3" w14:textId="77777777" w:rsidR="00673EFE" w:rsidRPr="00D62873" w:rsidRDefault="00673EFE" w:rsidP="00BD4DA5">
            <w:pPr>
              <w:jc w:val="center"/>
              <w:rPr>
                <w:sz w:val="20"/>
                <w:szCs w:val="20"/>
                <w:lang w:val="en"/>
              </w:rPr>
            </w:pPr>
            <w:r w:rsidRPr="00D62873">
              <w:rPr>
                <w:sz w:val="20"/>
                <w:szCs w:val="20"/>
                <w:lang w:val="en"/>
              </w:rPr>
              <w:t>Individual GP level Data (previously referred to as GP Metrics or GP Insight Data)</w:t>
            </w:r>
          </w:p>
        </w:tc>
        <w:tc>
          <w:tcPr>
            <w:tcW w:w="1555" w:type="dxa"/>
            <w:tcBorders>
              <w:top w:val="single" w:sz="4" w:space="0" w:color="auto"/>
              <w:left w:val="single" w:sz="4" w:space="0" w:color="auto"/>
              <w:bottom w:val="single" w:sz="4" w:space="0" w:color="auto"/>
              <w:right w:val="single" w:sz="4" w:space="0" w:color="auto"/>
            </w:tcBorders>
            <w:vAlign w:val="center"/>
          </w:tcPr>
          <w:p w14:paraId="37EDD531" w14:textId="77777777" w:rsidR="00673EFE" w:rsidRPr="00D62873" w:rsidRDefault="00673EFE" w:rsidP="00BD4DA5">
            <w:pPr>
              <w:jc w:val="center"/>
              <w:rPr>
                <w:sz w:val="20"/>
                <w:szCs w:val="20"/>
                <w:lang w:val="en"/>
              </w:rPr>
            </w:pPr>
            <w:r w:rsidRPr="00D62873">
              <w:rPr>
                <w:sz w:val="20"/>
                <w:szCs w:val="20"/>
                <w:lang w:val="en"/>
              </w:rPr>
              <w:t>NHS Digital</w:t>
            </w:r>
          </w:p>
          <w:p w14:paraId="3A1879FD" w14:textId="77777777" w:rsidR="00673EFE" w:rsidRPr="00D62873" w:rsidRDefault="00673EFE" w:rsidP="00BD4DA5">
            <w:pPr>
              <w:jc w:val="center"/>
              <w:rPr>
                <w:sz w:val="20"/>
                <w:szCs w:val="20"/>
                <w:lang w:val="en"/>
              </w:rPr>
            </w:pPr>
            <w:r w:rsidRPr="00D62873">
              <w:rPr>
                <w:sz w:val="20"/>
                <w:szCs w:val="20"/>
                <w:lang w:val="en"/>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580CB9CC" w14:textId="77777777" w:rsidR="00673EFE" w:rsidRPr="00D62873" w:rsidRDefault="00673EFE" w:rsidP="00BD4DA5">
            <w:pPr>
              <w:jc w:val="center"/>
              <w:rPr>
                <w:sz w:val="20"/>
                <w:szCs w:val="20"/>
                <w:lang w:val="en"/>
              </w:rPr>
            </w:pPr>
            <w:r w:rsidRPr="00D62873">
              <w:rPr>
                <w:sz w:val="20"/>
                <w:szCs w:val="20"/>
                <w:lang w:val="en"/>
              </w:rPr>
              <w:t>Used to report back to GP's on the patients they are the 'usual' GP for</w:t>
            </w:r>
          </w:p>
        </w:tc>
        <w:tc>
          <w:tcPr>
            <w:tcW w:w="2122" w:type="dxa"/>
            <w:tcBorders>
              <w:top w:val="single" w:sz="4" w:space="0" w:color="auto"/>
              <w:left w:val="single" w:sz="4" w:space="0" w:color="auto"/>
              <w:bottom w:val="single" w:sz="4" w:space="0" w:color="auto"/>
              <w:right w:val="single" w:sz="4" w:space="0" w:color="auto"/>
            </w:tcBorders>
            <w:vAlign w:val="center"/>
          </w:tcPr>
          <w:p w14:paraId="7B40AD9C" w14:textId="77777777" w:rsidR="00673EFE" w:rsidRPr="00D62873" w:rsidRDefault="00673EFE" w:rsidP="00BD4DA5">
            <w:pPr>
              <w:jc w:val="center"/>
              <w:rPr>
                <w:sz w:val="20"/>
                <w:szCs w:val="20"/>
                <w:lang w:val="en"/>
              </w:rPr>
            </w:pPr>
            <w:r w:rsidRPr="00D62873">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7B512617" w14:textId="77777777" w:rsidR="00673EFE" w:rsidRPr="00D62873" w:rsidRDefault="00673EFE" w:rsidP="00BD4DA5">
            <w:pPr>
              <w:rPr>
                <w:sz w:val="20"/>
                <w:szCs w:val="20"/>
                <w:lang w:val="en"/>
              </w:rPr>
            </w:pPr>
            <w:r w:rsidRPr="00D62873">
              <w:rPr>
                <w:sz w:val="20"/>
                <w:szCs w:val="20"/>
                <w:lang w:val="en"/>
              </w:rPr>
              <w:t>Hospital data linkage carried out for one of the indicators. Direct Secretary of State commissioned work.</w:t>
            </w:r>
          </w:p>
        </w:tc>
        <w:tc>
          <w:tcPr>
            <w:tcW w:w="1554" w:type="dxa"/>
            <w:tcBorders>
              <w:top w:val="single" w:sz="4" w:space="0" w:color="auto"/>
              <w:left w:val="single" w:sz="4" w:space="0" w:color="auto"/>
              <w:bottom w:val="single" w:sz="4" w:space="0" w:color="auto"/>
              <w:right w:val="single" w:sz="4" w:space="0" w:color="auto"/>
            </w:tcBorders>
          </w:tcPr>
          <w:p w14:paraId="732F3A43" w14:textId="77777777" w:rsidR="00673EFE" w:rsidRPr="00D62873" w:rsidRDefault="00673EFE" w:rsidP="00BD4DA5">
            <w:pPr>
              <w:jc w:val="center"/>
              <w:rPr>
                <w:sz w:val="20"/>
                <w:szCs w:val="20"/>
                <w:lang w:val="en"/>
              </w:rPr>
            </w:pPr>
            <w:r w:rsidRPr="00D62873">
              <w:rPr>
                <w:sz w:val="20"/>
                <w:szCs w:val="20"/>
                <w:lang w:val="en"/>
              </w:rPr>
              <w:t>No</w:t>
            </w:r>
          </w:p>
        </w:tc>
      </w:tr>
      <w:tr w:rsidR="00673EFE" w14:paraId="65B34058"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6F30F147" w14:textId="77777777" w:rsidR="00673EFE" w:rsidRPr="00D62873" w:rsidRDefault="00673EFE" w:rsidP="00BD4DA5">
            <w:pPr>
              <w:jc w:val="center"/>
              <w:rPr>
                <w:sz w:val="20"/>
                <w:szCs w:val="20"/>
                <w:lang w:val="en"/>
              </w:rPr>
            </w:pPr>
            <w:r w:rsidRPr="00D62873">
              <w:rPr>
                <w:sz w:val="20"/>
                <w:szCs w:val="20"/>
                <w:lang w:val="en"/>
              </w:rPr>
              <w:t xml:space="preserve">GP Appointments Data </w:t>
            </w:r>
          </w:p>
        </w:tc>
        <w:tc>
          <w:tcPr>
            <w:tcW w:w="1555" w:type="dxa"/>
            <w:tcBorders>
              <w:top w:val="single" w:sz="4" w:space="0" w:color="auto"/>
              <w:left w:val="single" w:sz="4" w:space="0" w:color="auto"/>
              <w:bottom w:val="single" w:sz="4" w:space="0" w:color="auto"/>
              <w:right w:val="single" w:sz="4" w:space="0" w:color="auto"/>
            </w:tcBorders>
            <w:vAlign w:val="center"/>
          </w:tcPr>
          <w:p w14:paraId="43A52F32" w14:textId="77777777" w:rsidR="00673EFE" w:rsidRPr="00D62873" w:rsidRDefault="00673EFE" w:rsidP="00BD4DA5">
            <w:pPr>
              <w:jc w:val="center"/>
              <w:rPr>
                <w:sz w:val="20"/>
                <w:szCs w:val="20"/>
                <w:lang w:val="en"/>
              </w:rPr>
            </w:pPr>
            <w:r w:rsidRPr="00D62873">
              <w:rPr>
                <w:sz w:val="20"/>
                <w:szCs w:val="20"/>
                <w:lang w:val="en"/>
              </w:rPr>
              <w:t>NHS Digital</w:t>
            </w:r>
          </w:p>
          <w:p w14:paraId="33107B7D" w14:textId="77777777" w:rsidR="00673EFE" w:rsidRPr="00D62873" w:rsidRDefault="00673EFE" w:rsidP="00BD4DA5">
            <w:pPr>
              <w:jc w:val="center"/>
              <w:rPr>
                <w:sz w:val="20"/>
                <w:szCs w:val="20"/>
                <w:lang w:val="en"/>
              </w:rPr>
            </w:pPr>
            <w:r w:rsidRPr="00D62873">
              <w:rPr>
                <w:sz w:val="20"/>
                <w:szCs w:val="20"/>
                <w:lang w:val="en"/>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1A5E3A96" w14:textId="545EFDD0" w:rsidR="00673EFE" w:rsidRPr="00D62873" w:rsidRDefault="00F36C77" w:rsidP="00BD4DA5">
            <w:pPr>
              <w:jc w:val="center"/>
              <w:rPr>
                <w:sz w:val="20"/>
                <w:szCs w:val="20"/>
                <w:lang w:val="en"/>
              </w:rPr>
            </w:pPr>
            <w:r>
              <w:rPr>
                <w:sz w:val="20"/>
                <w:szCs w:val="20"/>
                <w:lang w:val="en"/>
              </w:rPr>
              <w:t>U</w:t>
            </w:r>
            <w:r w:rsidR="00CF11F5" w:rsidRPr="00D62873">
              <w:rPr>
                <w:sz w:val="20"/>
                <w:szCs w:val="20"/>
                <w:lang w:val="en"/>
              </w:rPr>
              <w:t>sed to support winter planning and other holiday periods</w:t>
            </w:r>
          </w:p>
        </w:tc>
        <w:tc>
          <w:tcPr>
            <w:tcW w:w="2122" w:type="dxa"/>
            <w:tcBorders>
              <w:top w:val="single" w:sz="4" w:space="0" w:color="auto"/>
              <w:left w:val="single" w:sz="4" w:space="0" w:color="auto"/>
              <w:bottom w:val="single" w:sz="4" w:space="0" w:color="auto"/>
              <w:right w:val="single" w:sz="4" w:space="0" w:color="auto"/>
            </w:tcBorders>
            <w:vAlign w:val="center"/>
          </w:tcPr>
          <w:p w14:paraId="2BFA4D9B" w14:textId="11D97395" w:rsidR="00673EFE" w:rsidRPr="00D62873" w:rsidRDefault="00CF11F5" w:rsidP="00BD4DA5">
            <w:pPr>
              <w:jc w:val="center"/>
              <w:rPr>
                <w:sz w:val="20"/>
                <w:szCs w:val="20"/>
                <w:lang w:val="en"/>
              </w:rPr>
            </w:pPr>
            <w:r w:rsidRPr="00D62873">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3C80073B" w14:textId="77777777" w:rsidR="00673EFE" w:rsidRPr="00D62873" w:rsidRDefault="00673EFE" w:rsidP="00BD4DA5">
            <w:pPr>
              <w:rPr>
                <w:sz w:val="20"/>
                <w:szCs w:val="20"/>
                <w:lang w:val="en"/>
              </w:rPr>
            </w:pPr>
            <w:r w:rsidRPr="00D62873">
              <w:rPr>
                <w:sz w:val="20"/>
                <w:szCs w:val="20"/>
                <w:lang w:val="en"/>
              </w:rPr>
              <w:t>Collection of GP appointment data (such as who carried out the appointment, the time/date of the appointment and the type of appointment).</w:t>
            </w:r>
          </w:p>
        </w:tc>
        <w:tc>
          <w:tcPr>
            <w:tcW w:w="1554" w:type="dxa"/>
            <w:tcBorders>
              <w:top w:val="single" w:sz="4" w:space="0" w:color="auto"/>
              <w:left w:val="single" w:sz="4" w:space="0" w:color="auto"/>
              <w:bottom w:val="single" w:sz="4" w:space="0" w:color="auto"/>
              <w:right w:val="single" w:sz="4" w:space="0" w:color="auto"/>
            </w:tcBorders>
          </w:tcPr>
          <w:p w14:paraId="16A226B2" w14:textId="77777777" w:rsidR="00673EFE" w:rsidRPr="00D62873" w:rsidRDefault="00673EFE" w:rsidP="00BD4DA5">
            <w:pPr>
              <w:jc w:val="center"/>
              <w:rPr>
                <w:sz w:val="20"/>
                <w:szCs w:val="20"/>
                <w:lang w:val="en"/>
              </w:rPr>
            </w:pPr>
            <w:r w:rsidRPr="00D62873">
              <w:rPr>
                <w:sz w:val="20"/>
                <w:szCs w:val="20"/>
                <w:lang w:val="en"/>
              </w:rPr>
              <w:t>No</w:t>
            </w:r>
          </w:p>
        </w:tc>
      </w:tr>
      <w:tr w:rsidR="00673EFE" w14:paraId="12C136AD"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28B86D53" w14:textId="77777777" w:rsidR="00673EFE" w:rsidRPr="00D62873" w:rsidRDefault="00673EFE" w:rsidP="00BD4DA5">
            <w:pPr>
              <w:jc w:val="center"/>
              <w:rPr>
                <w:sz w:val="20"/>
                <w:szCs w:val="20"/>
                <w:lang w:val="en"/>
              </w:rPr>
            </w:pPr>
            <w:r w:rsidRPr="00D62873">
              <w:rPr>
                <w:sz w:val="20"/>
                <w:szCs w:val="20"/>
                <w:lang w:val="en"/>
              </w:rPr>
              <w:t>GP Contract Services: Quality Outcomes Framework (QOF)</w:t>
            </w:r>
          </w:p>
        </w:tc>
        <w:tc>
          <w:tcPr>
            <w:tcW w:w="1555" w:type="dxa"/>
            <w:tcBorders>
              <w:top w:val="single" w:sz="4" w:space="0" w:color="auto"/>
              <w:left w:val="single" w:sz="4" w:space="0" w:color="auto"/>
              <w:bottom w:val="single" w:sz="4" w:space="0" w:color="auto"/>
              <w:right w:val="single" w:sz="4" w:space="0" w:color="auto"/>
            </w:tcBorders>
            <w:vAlign w:val="center"/>
          </w:tcPr>
          <w:p w14:paraId="4646DE92" w14:textId="051AFDAC" w:rsidR="00673EFE" w:rsidRPr="00D62873" w:rsidRDefault="00673EFE" w:rsidP="00BD4DA5">
            <w:pPr>
              <w:jc w:val="center"/>
              <w:rPr>
                <w:sz w:val="20"/>
                <w:szCs w:val="20"/>
                <w:lang w:val="en"/>
              </w:rPr>
            </w:pPr>
            <w:r w:rsidRPr="00D62873">
              <w:rPr>
                <w:sz w:val="20"/>
                <w:szCs w:val="20"/>
                <w:lang w:val="en"/>
              </w:rPr>
              <w:t>Aggregate data</w:t>
            </w:r>
          </w:p>
        </w:tc>
        <w:tc>
          <w:tcPr>
            <w:tcW w:w="1784" w:type="dxa"/>
            <w:tcBorders>
              <w:top w:val="single" w:sz="4" w:space="0" w:color="auto"/>
              <w:left w:val="single" w:sz="4" w:space="0" w:color="auto"/>
              <w:bottom w:val="single" w:sz="4" w:space="0" w:color="auto"/>
              <w:right w:val="single" w:sz="4" w:space="0" w:color="auto"/>
            </w:tcBorders>
            <w:vAlign w:val="center"/>
          </w:tcPr>
          <w:p w14:paraId="27D56394" w14:textId="2785DC73" w:rsidR="00673EFE" w:rsidRPr="00D62873" w:rsidRDefault="006359CB" w:rsidP="00BD4DA5">
            <w:pPr>
              <w:jc w:val="center"/>
              <w:rPr>
                <w:sz w:val="20"/>
                <w:szCs w:val="20"/>
                <w:lang w:val="en"/>
              </w:rPr>
            </w:pPr>
            <w:r w:rsidRPr="00A63CB6">
              <w:rPr>
                <w:sz w:val="20"/>
                <w:szCs w:val="20"/>
                <w:lang w:val="en"/>
              </w:rPr>
              <w:t>Data collected in order to pay GP's</w:t>
            </w:r>
          </w:p>
        </w:tc>
        <w:tc>
          <w:tcPr>
            <w:tcW w:w="2122" w:type="dxa"/>
            <w:tcBorders>
              <w:top w:val="single" w:sz="4" w:space="0" w:color="auto"/>
              <w:left w:val="single" w:sz="4" w:space="0" w:color="auto"/>
              <w:bottom w:val="single" w:sz="4" w:space="0" w:color="auto"/>
              <w:right w:val="single" w:sz="4" w:space="0" w:color="auto"/>
            </w:tcBorders>
            <w:vAlign w:val="center"/>
          </w:tcPr>
          <w:p w14:paraId="4059E4C1" w14:textId="695989AD" w:rsidR="00673EFE" w:rsidRPr="00D62873" w:rsidRDefault="00CF11F5" w:rsidP="00BD4DA5">
            <w:pPr>
              <w:jc w:val="center"/>
              <w:rPr>
                <w:sz w:val="20"/>
                <w:szCs w:val="20"/>
                <w:lang w:val="en"/>
              </w:rPr>
            </w:pPr>
            <w:r w:rsidRPr="00D62873">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53A99E99" w14:textId="3722BEA1" w:rsidR="00673EFE" w:rsidRPr="00D62873" w:rsidRDefault="00061874" w:rsidP="00BD4DA5">
            <w:pPr>
              <w:rPr>
                <w:sz w:val="20"/>
                <w:szCs w:val="20"/>
                <w:lang w:val="en"/>
              </w:rPr>
            </w:pPr>
            <w:r w:rsidRPr="00A63CB6">
              <w:rPr>
                <w:sz w:val="20"/>
                <w:szCs w:val="20"/>
                <w:lang w:val="en"/>
              </w:rPr>
              <w:t>No identifiable data is collected.</w:t>
            </w:r>
          </w:p>
        </w:tc>
        <w:tc>
          <w:tcPr>
            <w:tcW w:w="1554" w:type="dxa"/>
            <w:tcBorders>
              <w:top w:val="single" w:sz="4" w:space="0" w:color="auto"/>
              <w:left w:val="single" w:sz="4" w:space="0" w:color="auto"/>
              <w:bottom w:val="single" w:sz="4" w:space="0" w:color="auto"/>
              <w:right w:val="single" w:sz="4" w:space="0" w:color="auto"/>
            </w:tcBorders>
          </w:tcPr>
          <w:p w14:paraId="2D362F4C" w14:textId="77777777" w:rsidR="00673EFE" w:rsidRPr="00D62873" w:rsidRDefault="00673EFE" w:rsidP="00BD4DA5">
            <w:pPr>
              <w:jc w:val="center"/>
              <w:rPr>
                <w:sz w:val="20"/>
                <w:szCs w:val="20"/>
                <w:lang w:val="en"/>
              </w:rPr>
            </w:pPr>
            <w:r w:rsidRPr="00D62873">
              <w:rPr>
                <w:sz w:val="20"/>
                <w:szCs w:val="20"/>
                <w:lang w:val="en"/>
              </w:rPr>
              <w:t>No</w:t>
            </w:r>
          </w:p>
        </w:tc>
      </w:tr>
      <w:tr w:rsidR="00A63CB6" w14:paraId="3232A75A"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2FFB3071" w14:textId="63521C9E" w:rsidR="00A63CB6" w:rsidRPr="00D62873" w:rsidRDefault="00A63CB6" w:rsidP="00A63CB6">
            <w:pPr>
              <w:jc w:val="center"/>
              <w:rPr>
                <w:sz w:val="20"/>
                <w:szCs w:val="20"/>
                <w:lang w:val="en"/>
              </w:rPr>
            </w:pPr>
            <w:r w:rsidRPr="00A63CB6">
              <w:rPr>
                <w:sz w:val="20"/>
                <w:szCs w:val="20"/>
                <w:lang w:val="en"/>
              </w:rPr>
              <w:t xml:space="preserve">GP Contract Services: Childhood Seasonal Influenza Vaccination </w:t>
            </w:r>
            <w:r w:rsidR="00684C49">
              <w:rPr>
                <w:sz w:val="20"/>
                <w:szCs w:val="20"/>
                <w:lang w:val="en"/>
              </w:rPr>
              <w:t>data</w:t>
            </w:r>
          </w:p>
        </w:tc>
        <w:tc>
          <w:tcPr>
            <w:tcW w:w="1555" w:type="dxa"/>
            <w:tcBorders>
              <w:top w:val="single" w:sz="4" w:space="0" w:color="auto"/>
              <w:left w:val="single" w:sz="4" w:space="0" w:color="auto"/>
              <w:bottom w:val="single" w:sz="4" w:space="0" w:color="auto"/>
              <w:right w:val="single" w:sz="4" w:space="0" w:color="auto"/>
            </w:tcBorders>
            <w:vAlign w:val="center"/>
          </w:tcPr>
          <w:p w14:paraId="527E355E" w14:textId="4CCE69CC" w:rsidR="00A63CB6" w:rsidRPr="00D62873" w:rsidRDefault="00A63CB6" w:rsidP="00A63CB6">
            <w:pPr>
              <w:jc w:val="center"/>
              <w:rPr>
                <w:sz w:val="20"/>
                <w:szCs w:val="20"/>
                <w:lang w:val="en"/>
              </w:rPr>
            </w:pPr>
            <w:r w:rsidRPr="00A63CB6">
              <w:rPr>
                <w:sz w:val="20"/>
                <w:szCs w:val="20"/>
                <w:lang w:val="en"/>
              </w:rPr>
              <w:t>Aggregate data</w:t>
            </w:r>
          </w:p>
        </w:tc>
        <w:tc>
          <w:tcPr>
            <w:tcW w:w="1784" w:type="dxa"/>
            <w:tcBorders>
              <w:top w:val="single" w:sz="4" w:space="0" w:color="auto"/>
              <w:left w:val="single" w:sz="4" w:space="0" w:color="auto"/>
              <w:bottom w:val="single" w:sz="4" w:space="0" w:color="auto"/>
              <w:right w:val="single" w:sz="4" w:space="0" w:color="auto"/>
            </w:tcBorders>
            <w:vAlign w:val="center"/>
          </w:tcPr>
          <w:p w14:paraId="4ED23A94" w14:textId="6AE6E561" w:rsidR="00CF11F5" w:rsidRPr="00D62873" w:rsidRDefault="00CF11F5" w:rsidP="00A63CB6">
            <w:pPr>
              <w:jc w:val="center"/>
              <w:rPr>
                <w:sz w:val="20"/>
                <w:szCs w:val="20"/>
                <w:lang w:val="en"/>
              </w:rPr>
            </w:pPr>
            <w:r w:rsidRPr="00A63CB6">
              <w:rPr>
                <w:sz w:val="20"/>
                <w:szCs w:val="20"/>
                <w:lang w:val="en"/>
              </w:rPr>
              <w:t>Data collected in order to pay GP's</w:t>
            </w:r>
          </w:p>
        </w:tc>
        <w:tc>
          <w:tcPr>
            <w:tcW w:w="2122" w:type="dxa"/>
            <w:tcBorders>
              <w:top w:val="single" w:sz="4" w:space="0" w:color="auto"/>
              <w:left w:val="single" w:sz="4" w:space="0" w:color="auto"/>
              <w:bottom w:val="single" w:sz="4" w:space="0" w:color="auto"/>
              <w:right w:val="single" w:sz="4" w:space="0" w:color="auto"/>
            </w:tcBorders>
            <w:vAlign w:val="center"/>
          </w:tcPr>
          <w:p w14:paraId="77A76966" w14:textId="77777777" w:rsidR="00CF11F5" w:rsidRDefault="00CF11F5" w:rsidP="00CF11F5">
            <w:pPr>
              <w:jc w:val="center"/>
              <w:rPr>
                <w:sz w:val="20"/>
                <w:szCs w:val="20"/>
                <w:lang w:val="en"/>
              </w:rPr>
            </w:pPr>
            <w:r w:rsidRPr="00A63CB6">
              <w:rPr>
                <w:sz w:val="20"/>
                <w:szCs w:val="20"/>
                <w:lang w:val="en"/>
              </w:rPr>
              <w:t>Section 259</w:t>
            </w:r>
          </w:p>
          <w:p w14:paraId="721E1B07" w14:textId="44DCE383" w:rsidR="00A63CB6" w:rsidRPr="00D62873" w:rsidRDefault="00A63CB6" w:rsidP="00A63CB6">
            <w:pPr>
              <w:jc w:val="center"/>
              <w:rPr>
                <w:sz w:val="20"/>
                <w:szCs w:val="20"/>
                <w:lang w:val="en"/>
              </w:rPr>
            </w:pPr>
          </w:p>
        </w:tc>
        <w:tc>
          <w:tcPr>
            <w:tcW w:w="6172" w:type="dxa"/>
            <w:tcBorders>
              <w:top w:val="single" w:sz="4" w:space="0" w:color="auto"/>
              <w:left w:val="single" w:sz="4" w:space="0" w:color="auto"/>
              <w:bottom w:val="single" w:sz="4" w:space="0" w:color="auto"/>
              <w:right w:val="single" w:sz="4" w:space="0" w:color="auto"/>
            </w:tcBorders>
            <w:vAlign w:val="center"/>
          </w:tcPr>
          <w:p w14:paraId="07FFBE87" w14:textId="3350C20A" w:rsidR="00A63CB6" w:rsidRPr="00D62873" w:rsidRDefault="00922F68" w:rsidP="00A63CB6">
            <w:pPr>
              <w:rPr>
                <w:sz w:val="20"/>
                <w:szCs w:val="20"/>
                <w:lang w:val="en"/>
              </w:rPr>
            </w:pPr>
            <w:r w:rsidRPr="00A63CB6">
              <w:rPr>
                <w:sz w:val="20"/>
                <w:szCs w:val="20"/>
                <w:lang w:val="en"/>
              </w:rPr>
              <w:t>No identifiable data is collected.</w:t>
            </w:r>
            <w:r>
              <w:rPr>
                <w:sz w:val="20"/>
                <w:szCs w:val="20"/>
                <w:lang w:val="en"/>
              </w:rPr>
              <w:t xml:space="preserve"> </w:t>
            </w:r>
            <w:r w:rsidR="00684C49">
              <w:rPr>
                <w:sz w:val="20"/>
                <w:szCs w:val="20"/>
                <w:lang w:val="en"/>
              </w:rPr>
              <w:t>This is one example of many where aggregate data is collected for different</w:t>
            </w:r>
            <w:r w:rsidR="00901B59">
              <w:rPr>
                <w:sz w:val="20"/>
                <w:szCs w:val="20"/>
                <w:lang w:val="en"/>
              </w:rPr>
              <w:t xml:space="preserve"> vaccinations provided by GPs in order that the GP may be paid for the service.</w:t>
            </w:r>
            <w:r w:rsidR="00684C49">
              <w:rPr>
                <w:sz w:val="20"/>
                <w:szCs w:val="20"/>
                <w:lang w:val="en"/>
              </w:rPr>
              <w:t xml:space="preserve"> </w:t>
            </w:r>
          </w:p>
        </w:tc>
        <w:tc>
          <w:tcPr>
            <w:tcW w:w="1554" w:type="dxa"/>
            <w:tcBorders>
              <w:top w:val="single" w:sz="4" w:space="0" w:color="auto"/>
              <w:left w:val="single" w:sz="4" w:space="0" w:color="auto"/>
              <w:bottom w:val="single" w:sz="4" w:space="0" w:color="auto"/>
              <w:right w:val="single" w:sz="4" w:space="0" w:color="auto"/>
            </w:tcBorders>
          </w:tcPr>
          <w:p w14:paraId="793CF291" w14:textId="4D608072" w:rsidR="00A63CB6" w:rsidRPr="00D62873" w:rsidRDefault="00684C49" w:rsidP="00A63CB6">
            <w:pPr>
              <w:jc w:val="center"/>
              <w:rPr>
                <w:sz w:val="20"/>
                <w:szCs w:val="20"/>
                <w:lang w:val="en"/>
              </w:rPr>
            </w:pPr>
            <w:r w:rsidRPr="00A63CB6">
              <w:rPr>
                <w:sz w:val="20"/>
                <w:szCs w:val="20"/>
                <w:lang w:val="en"/>
              </w:rPr>
              <w:t>No</w:t>
            </w:r>
          </w:p>
        </w:tc>
      </w:tr>
      <w:tr w:rsidR="00260A51" w14:paraId="7CA32F47"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5B685FB1" w14:textId="3C169A12" w:rsidR="00260A51" w:rsidRPr="00FD6A84" w:rsidRDefault="00A87B7D" w:rsidP="00A87B7D">
            <w:pPr>
              <w:jc w:val="center"/>
              <w:rPr>
                <w:sz w:val="20"/>
                <w:szCs w:val="20"/>
                <w:lang w:val="en"/>
              </w:rPr>
            </w:pPr>
            <w:r w:rsidRPr="00FD6A84">
              <w:rPr>
                <w:sz w:val="20"/>
                <w:szCs w:val="20"/>
                <w:lang w:val="en"/>
              </w:rPr>
              <w:t>GP2DRS (</w:t>
            </w:r>
            <w:r w:rsidR="00260A51" w:rsidRPr="00FD6A84">
              <w:rPr>
                <w:sz w:val="20"/>
                <w:szCs w:val="20"/>
                <w:lang w:val="en"/>
              </w:rPr>
              <w:t>Diabetic Retinopathy Screening</w:t>
            </w:r>
            <w:r w:rsidRPr="00FD6A84">
              <w:rPr>
                <w:sz w:val="20"/>
                <w:szCs w:val="20"/>
                <w:lang w:val="en"/>
              </w:rPr>
              <w:t>)</w:t>
            </w:r>
          </w:p>
        </w:tc>
        <w:tc>
          <w:tcPr>
            <w:tcW w:w="1555" w:type="dxa"/>
            <w:tcBorders>
              <w:top w:val="single" w:sz="4" w:space="0" w:color="auto"/>
              <w:left w:val="single" w:sz="4" w:space="0" w:color="auto"/>
              <w:bottom w:val="single" w:sz="4" w:space="0" w:color="auto"/>
              <w:right w:val="single" w:sz="4" w:space="0" w:color="auto"/>
            </w:tcBorders>
            <w:vAlign w:val="center"/>
          </w:tcPr>
          <w:p w14:paraId="03A66DA5" w14:textId="5DEE1C68" w:rsidR="00A87B7D" w:rsidRPr="00FD6A84" w:rsidRDefault="00A87B7D" w:rsidP="00A63CB6">
            <w:pPr>
              <w:jc w:val="center"/>
              <w:rPr>
                <w:sz w:val="20"/>
                <w:szCs w:val="20"/>
                <w:lang w:val="en"/>
              </w:rPr>
            </w:pPr>
            <w:r w:rsidRPr="00FD6A84">
              <w:rPr>
                <w:sz w:val="20"/>
                <w:szCs w:val="20"/>
                <w:lang w:val="en"/>
              </w:rPr>
              <w:t>NHS Digital</w:t>
            </w:r>
          </w:p>
          <w:p w14:paraId="4E2C0289" w14:textId="4A21898B" w:rsidR="00260A51" w:rsidRPr="00FD6A84" w:rsidRDefault="00260A51" w:rsidP="00A63CB6">
            <w:pPr>
              <w:jc w:val="center"/>
              <w:rPr>
                <w:sz w:val="20"/>
                <w:szCs w:val="20"/>
                <w:lang w:val="en"/>
              </w:rPr>
            </w:pPr>
            <w:r w:rsidRPr="00FD6A84">
              <w:rPr>
                <w:sz w:val="20"/>
                <w:szCs w:val="20"/>
                <w:lang w:val="en"/>
              </w:rPr>
              <w:t>Personal data</w:t>
            </w:r>
          </w:p>
        </w:tc>
        <w:tc>
          <w:tcPr>
            <w:tcW w:w="1784" w:type="dxa"/>
            <w:tcBorders>
              <w:top w:val="single" w:sz="4" w:space="0" w:color="auto"/>
              <w:left w:val="single" w:sz="4" w:space="0" w:color="auto"/>
              <w:bottom w:val="single" w:sz="4" w:space="0" w:color="auto"/>
              <w:right w:val="single" w:sz="4" w:space="0" w:color="auto"/>
            </w:tcBorders>
            <w:vAlign w:val="center"/>
          </w:tcPr>
          <w:p w14:paraId="096A1791" w14:textId="6ABA2B80" w:rsidR="00260A51" w:rsidRPr="00FD6A84" w:rsidRDefault="00260A51" w:rsidP="00A63CB6">
            <w:pPr>
              <w:jc w:val="center"/>
              <w:rPr>
                <w:sz w:val="20"/>
                <w:szCs w:val="20"/>
                <w:lang w:val="en"/>
              </w:rPr>
            </w:pPr>
            <w:r w:rsidRPr="00FD6A84">
              <w:rPr>
                <w:sz w:val="20"/>
                <w:szCs w:val="20"/>
                <w:lang w:val="en"/>
              </w:rPr>
              <w:t>To invite ‘at risk’ patients for screening</w:t>
            </w:r>
          </w:p>
        </w:tc>
        <w:tc>
          <w:tcPr>
            <w:tcW w:w="2122" w:type="dxa"/>
            <w:tcBorders>
              <w:top w:val="single" w:sz="4" w:space="0" w:color="auto"/>
              <w:left w:val="single" w:sz="4" w:space="0" w:color="auto"/>
              <w:bottom w:val="single" w:sz="4" w:space="0" w:color="auto"/>
              <w:right w:val="single" w:sz="4" w:space="0" w:color="auto"/>
            </w:tcBorders>
            <w:vAlign w:val="center"/>
          </w:tcPr>
          <w:p w14:paraId="4616C854" w14:textId="0BDAF1B9" w:rsidR="00260A51" w:rsidRPr="00FD6A84" w:rsidRDefault="00260A51" w:rsidP="00CF11F5">
            <w:pPr>
              <w:jc w:val="center"/>
              <w:rPr>
                <w:sz w:val="20"/>
                <w:szCs w:val="20"/>
                <w:lang w:val="en"/>
              </w:rPr>
            </w:pPr>
            <w:r w:rsidRPr="00FD6A84">
              <w:rPr>
                <w:sz w:val="20"/>
                <w:szCs w:val="20"/>
                <w:lang w:val="en"/>
              </w:rPr>
              <w:t>Section 259</w:t>
            </w:r>
          </w:p>
        </w:tc>
        <w:tc>
          <w:tcPr>
            <w:tcW w:w="6172" w:type="dxa"/>
            <w:tcBorders>
              <w:top w:val="single" w:sz="4" w:space="0" w:color="auto"/>
              <w:left w:val="single" w:sz="4" w:space="0" w:color="auto"/>
              <w:bottom w:val="single" w:sz="4" w:space="0" w:color="auto"/>
              <w:right w:val="single" w:sz="4" w:space="0" w:color="auto"/>
            </w:tcBorders>
            <w:vAlign w:val="center"/>
          </w:tcPr>
          <w:p w14:paraId="73101042" w14:textId="37B86527" w:rsidR="00260A51" w:rsidRPr="00FD6A84" w:rsidRDefault="000E6539" w:rsidP="00A63CB6">
            <w:pPr>
              <w:rPr>
                <w:sz w:val="20"/>
                <w:szCs w:val="20"/>
                <w:lang w:val="en"/>
              </w:rPr>
            </w:pPr>
            <w:r w:rsidRPr="00FD6A84">
              <w:rPr>
                <w:sz w:val="20"/>
                <w:szCs w:val="20"/>
                <w:lang w:val="en"/>
              </w:rPr>
              <w:t xml:space="preserve">General Practice to Diabetic Retinopathy Screening (GP2DRS) is a system which automates the sharing of patient information between general practices and local diabetic eye screening </w:t>
            </w:r>
            <w:proofErr w:type="spellStart"/>
            <w:r w:rsidRPr="00FD6A84">
              <w:rPr>
                <w:sz w:val="20"/>
                <w:szCs w:val="20"/>
                <w:lang w:val="en"/>
              </w:rPr>
              <w:t>programmes</w:t>
            </w:r>
            <w:proofErr w:type="spellEnd"/>
            <w:r w:rsidR="002639E2" w:rsidRPr="00FD6A84">
              <w:rPr>
                <w:sz w:val="20"/>
                <w:szCs w:val="20"/>
                <w:lang w:val="en"/>
              </w:rPr>
              <w:t>.</w:t>
            </w:r>
            <w:r w:rsidR="00932CBC" w:rsidRPr="00FD6A84">
              <w:rPr>
                <w:sz w:val="20"/>
                <w:szCs w:val="20"/>
                <w:lang w:val="en"/>
              </w:rPr>
              <w:t xml:space="preserve"> The data is not </w:t>
            </w:r>
            <w:proofErr w:type="spellStart"/>
            <w:r w:rsidR="00932CBC" w:rsidRPr="00FD6A84">
              <w:rPr>
                <w:sz w:val="20"/>
                <w:szCs w:val="20"/>
                <w:lang w:val="en"/>
              </w:rPr>
              <w:t>analysed</w:t>
            </w:r>
            <w:proofErr w:type="spellEnd"/>
            <w:r w:rsidR="00932CBC" w:rsidRPr="00FD6A84">
              <w:rPr>
                <w:sz w:val="20"/>
                <w:szCs w:val="20"/>
                <w:lang w:val="en"/>
              </w:rPr>
              <w:t xml:space="preserve"> or accessed by anyone at NHS Digital and is purely used to identify people who are diabetic and require eye screening.</w:t>
            </w:r>
          </w:p>
        </w:tc>
        <w:tc>
          <w:tcPr>
            <w:tcW w:w="1554" w:type="dxa"/>
            <w:tcBorders>
              <w:top w:val="single" w:sz="4" w:space="0" w:color="auto"/>
              <w:left w:val="single" w:sz="4" w:space="0" w:color="auto"/>
              <w:bottom w:val="single" w:sz="4" w:space="0" w:color="auto"/>
              <w:right w:val="single" w:sz="4" w:space="0" w:color="auto"/>
            </w:tcBorders>
          </w:tcPr>
          <w:p w14:paraId="4A4CBAB3" w14:textId="58914B2E" w:rsidR="00260A51" w:rsidRPr="00FD6A84" w:rsidRDefault="00397F1E" w:rsidP="00A63CB6">
            <w:pPr>
              <w:jc w:val="center"/>
              <w:rPr>
                <w:sz w:val="20"/>
                <w:szCs w:val="20"/>
                <w:lang w:val="en"/>
              </w:rPr>
            </w:pPr>
            <w:r w:rsidRPr="00FD6A84">
              <w:rPr>
                <w:sz w:val="20"/>
                <w:szCs w:val="20"/>
                <w:lang w:val="en"/>
              </w:rPr>
              <w:t>No</w:t>
            </w:r>
          </w:p>
        </w:tc>
      </w:tr>
      <w:tr w:rsidR="00411798" w:rsidRPr="008F61B0" w14:paraId="7A7E2C22"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0788455F" w14:textId="0FC20FC3" w:rsidR="00411798" w:rsidRPr="008F61B0" w:rsidRDefault="00705436" w:rsidP="00A63CB6">
            <w:pPr>
              <w:jc w:val="center"/>
              <w:rPr>
                <w:sz w:val="20"/>
                <w:szCs w:val="20"/>
                <w:lang w:val="en"/>
              </w:rPr>
            </w:pPr>
            <w:r w:rsidRPr="008F61B0">
              <w:rPr>
                <w:sz w:val="20"/>
                <w:szCs w:val="20"/>
                <w:lang w:val="en"/>
              </w:rPr>
              <w:lastRenderedPageBreak/>
              <w:t xml:space="preserve">Demographic details for current or ex-smokers </w:t>
            </w:r>
          </w:p>
        </w:tc>
        <w:tc>
          <w:tcPr>
            <w:tcW w:w="1555" w:type="dxa"/>
            <w:tcBorders>
              <w:top w:val="single" w:sz="4" w:space="0" w:color="auto"/>
              <w:left w:val="single" w:sz="4" w:space="0" w:color="auto"/>
              <w:bottom w:val="single" w:sz="4" w:space="0" w:color="auto"/>
              <w:right w:val="single" w:sz="4" w:space="0" w:color="auto"/>
            </w:tcBorders>
            <w:vAlign w:val="center"/>
          </w:tcPr>
          <w:p w14:paraId="11DA082F" w14:textId="41C4C493" w:rsidR="00411798" w:rsidRPr="008F61B0" w:rsidRDefault="00851D53" w:rsidP="00A63CB6">
            <w:pPr>
              <w:jc w:val="center"/>
              <w:rPr>
                <w:sz w:val="20"/>
                <w:szCs w:val="20"/>
                <w:lang w:val="en"/>
              </w:rPr>
            </w:pPr>
            <w:r w:rsidRPr="008F61B0">
              <w:rPr>
                <w:sz w:val="20"/>
                <w:szCs w:val="20"/>
                <w:lang w:val="en"/>
              </w:rPr>
              <w:t>Personal data</w:t>
            </w:r>
          </w:p>
        </w:tc>
        <w:tc>
          <w:tcPr>
            <w:tcW w:w="1784" w:type="dxa"/>
            <w:tcBorders>
              <w:top w:val="single" w:sz="4" w:space="0" w:color="auto"/>
              <w:left w:val="single" w:sz="4" w:space="0" w:color="auto"/>
              <w:bottom w:val="single" w:sz="4" w:space="0" w:color="auto"/>
              <w:right w:val="single" w:sz="4" w:space="0" w:color="auto"/>
            </w:tcBorders>
            <w:vAlign w:val="center"/>
          </w:tcPr>
          <w:p w14:paraId="7478AF2A" w14:textId="2D5E61AD" w:rsidR="00411798" w:rsidRPr="008F61B0" w:rsidRDefault="00475144" w:rsidP="00A63CB6">
            <w:pPr>
              <w:jc w:val="center"/>
              <w:rPr>
                <w:sz w:val="20"/>
                <w:szCs w:val="20"/>
                <w:lang w:val="en"/>
              </w:rPr>
            </w:pPr>
            <w:r w:rsidRPr="008F61B0">
              <w:rPr>
                <w:sz w:val="20"/>
                <w:szCs w:val="20"/>
                <w:lang w:val="en"/>
              </w:rPr>
              <w:t>Lung cancer screening study</w:t>
            </w:r>
          </w:p>
        </w:tc>
        <w:tc>
          <w:tcPr>
            <w:tcW w:w="2122" w:type="dxa"/>
            <w:tcBorders>
              <w:top w:val="single" w:sz="4" w:space="0" w:color="auto"/>
              <w:left w:val="single" w:sz="4" w:space="0" w:color="auto"/>
              <w:bottom w:val="single" w:sz="4" w:space="0" w:color="auto"/>
              <w:right w:val="single" w:sz="4" w:space="0" w:color="auto"/>
            </w:tcBorders>
            <w:vAlign w:val="center"/>
          </w:tcPr>
          <w:p w14:paraId="7F8EC502" w14:textId="77777777" w:rsidR="00411798" w:rsidRPr="008F61B0" w:rsidRDefault="00475144" w:rsidP="00CF11F5">
            <w:pPr>
              <w:jc w:val="center"/>
              <w:rPr>
                <w:sz w:val="20"/>
                <w:szCs w:val="20"/>
                <w:lang w:val="en"/>
              </w:rPr>
            </w:pPr>
            <w:r w:rsidRPr="008F61B0">
              <w:rPr>
                <w:sz w:val="20"/>
                <w:szCs w:val="20"/>
                <w:lang w:val="en"/>
              </w:rPr>
              <w:t xml:space="preserve">Section 251 </w:t>
            </w:r>
          </w:p>
          <w:p w14:paraId="54E4D205" w14:textId="1D7EF754" w:rsidR="00475144" w:rsidRPr="008F61B0" w:rsidRDefault="00475144" w:rsidP="00CF11F5">
            <w:pPr>
              <w:jc w:val="center"/>
              <w:rPr>
                <w:sz w:val="20"/>
                <w:szCs w:val="20"/>
                <w:lang w:val="en"/>
              </w:rPr>
            </w:pPr>
            <w:r w:rsidRPr="008F61B0">
              <w:rPr>
                <w:sz w:val="20"/>
                <w:szCs w:val="20"/>
                <w:lang w:val="en"/>
              </w:rPr>
              <w:t>(</w:t>
            </w:r>
            <w:r w:rsidR="005F2922" w:rsidRPr="008F61B0">
              <w:rPr>
                <w:sz w:val="20"/>
                <w:szCs w:val="20"/>
                <w:lang w:val="en"/>
              </w:rPr>
              <w:t>18/CAG/0054)</w:t>
            </w:r>
          </w:p>
        </w:tc>
        <w:tc>
          <w:tcPr>
            <w:tcW w:w="6172" w:type="dxa"/>
            <w:tcBorders>
              <w:top w:val="single" w:sz="4" w:space="0" w:color="auto"/>
              <w:left w:val="single" w:sz="4" w:space="0" w:color="auto"/>
              <w:bottom w:val="single" w:sz="4" w:space="0" w:color="auto"/>
              <w:right w:val="single" w:sz="4" w:space="0" w:color="auto"/>
            </w:tcBorders>
            <w:vAlign w:val="center"/>
          </w:tcPr>
          <w:p w14:paraId="6959FC14" w14:textId="1F6CB6F3" w:rsidR="00411798" w:rsidRPr="008F61B0" w:rsidRDefault="00005B68" w:rsidP="00A63CB6">
            <w:pPr>
              <w:rPr>
                <w:sz w:val="20"/>
                <w:szCs w:val="20"/>
                <w:lang w:val="en"/>
              </w:rPr>
            </w:pPr>
            <w:r w:rsidRPr="008F61B0">
              <w:rPr>
                <w:sz w:val="20"/>
                <w:szCs w:val="20"/>
                <w:lang w:val="en"/>
              </w:rPr>
              <w:t xml:space="preserve">Data collected </w:t>
            </w:r>
            <w:r w:rsidR="009D5EFC" w:rsidRPr="008F61B0">
              <w:rPr>
                <w:sz w:val="20"/>
                <w:szCs w:val="20"/>
                <w:lang w:val="en"/>
              </w:rPr>
              <w:t xml:space="preserve">for a maximum of 100,000 patients </w:t>
            </w:r>
            <w:r w:rsidRPr="008F61B0">
              <w:rPr>
                <w:sz w:val="20"/>
                <w:szCs w:val="20"/>
                <w:lang w:val="en"/>
              </w:rPr>
              <w:t xml:space="preserve">from approximately </w:t>
            </w:r>
            <w:r w:rsidR="00424F07" w:rsidRPr="008F61B0">
              <w:rPr>
                <w:sz w:val="20"/>
                <w:szCs w:val="20"/>
                <w:lang w:val="en"/>
              </w:rPr>
              <w:t>600 participating GP practices</w:t>
            </w:r>
          </w:p>
        </w:tc>
        <w:tc>
          <w:tcPr>
            <w:tcW w:w="1554" w:type="dxa"/>
            <w:tcBorders>
              <w:top w:val="single" w:sz="4" w:space="0" w:color="auto"/>
              <w:left w:val="single" w:sz="4" w:space="0" w:color="auto"/>
              <w:bottom w:val="single" w:sz="4" w:space="0" w:color="auto"/>
              <w:right w:val="single" w:sz="4" w:space="0" w:color="auto"/>
            </w:tcBorders>
          </w:tcPr>
          <w:p w14:paraId="3C288B8B" w14:textId="32E5C37C" w:rsidR="00411798" w:rsidRPr="008F61B0" w:rsidRDefault="00875E07" w:rsidP="00A63CB6">
            <w:pPr>
              <w:jc w:val="center"/>
              <w:rPr>
                <w:sz w:val="20"/>
                <w:szCs w:val="20"/>
                <w:lang w:val="en"/>
              </w:rPr>
            </w:pPr>
            <w:r w:rsidRPr="008F61B0">
              <w:rPr>
                <w:sz w:val="20"/>
                <w:szCs w:val="20"/>
                <w:lang w:val="en"/>
              </w:rPr>
              <w:t>Yes</w:t>
            </w:r>
          </w:p>
        </w:tc>
      </w:tr>
      <w:tr w:rsidR="009D5EFC" w14:paraId="20FBCFDF"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095D215D" w14:textId="5D4C3637" w:rsidR="009D5EFC" w:rsidRPr="008F61B0" w:rsidRDefault="00DD33B3" w:rsidP="00A63CB6">
            <w:pPr>
              <w:jc w:val="center"/>
              <w:rPr>
                <w:sz w:val="20"/>
                <w:szCs w:val="20"/>
                <w:lang w:val="en"/>
              </w:rPr>
            </w:pPr>
            <w:r w:rsidRPr="008F61B0">
              <w:rPr>
                <w:sz w:val="20"/>
                <w:szCs w:val="20"/>
                <w:lang w:val="en"/>
              </w:rPr>
              <w:t>Demographic details for current or ex-smokers</w:t>
            </w:r>
          </w:p>
        </w:tc>
        <w:tc>
          <w:tcPr>
            <w:tcW w:w="1555" w:type="dxa"/>
            <w:tcBorders>
              <w:top w:val="single" w:sz="4" w:space="0" w:color="auto"/>
              <w:left w:val="single" w:sz="4" w:space="0" w:color="auto"/>
              <w:bottom w:val="single" w:sz="4" w:space="0" w:color="auto"/>
              <w:right w:val="single" w:sz="4" w:space="0" w:color="auto"/>
            </w:tcBorders>
            <w:vAlign w:val="center"/>
          </w:tcPr>
          <w:p w14:paraId="54D59D30" w14:textId="12094AB6" w:rsidR="009D5EFC" w:rsidRPr="008F61B0" w:rsidRDefault="00872E25" w:rsidP="00A63CB6">
            <w:pPr>
              <w:jc w:val="center"/>
              <w:rPr>
                <w:sz w:val="20"/>
                <w:szCs w:val="20"/>
                <w:lang w:val="en"/>
              </w:rPr>
            </w:pPr>
            <w:r w:rsidRPr="008F61B0">
              <w:rPr>
                <w:sz w:val="20"/>
                <w:szCs w:val="20"/>
                <w:lang w:val="en"/>
              </w:rPr>
              <w:t>Personal data</w:t>
            </w:r>
          </w:p>
        </w:tc>
        <w:tc>
          <w:tcPr>
            <w:tcW w:w="1784" w:type="dxa"/>
            <w:tcBorders>
              <w:top w:val="single" w:sz="4" w:space="0" w:color="auto"/>
              <w:left w:val="single" w:sz="4" w:space="0" w:color="auto"/>
              <w:bottom w:val="single" w:sz="4" w:space="0" w:color="auto"/>
              <w:right w:val="single" w:sz="4" w:space="0" w:color="auto"/>
            </w:tcBorders>
            <w:vAlign w:val="center"/>
          </w:tcPr>
          <w:p w14:paraId="6546E4AE" w14:textId="77777777" w:rsidR="009D5EFC" w:rsidRPr="008F61B0" w:rsidRDefault="00851D53" w:rsidP="00A63CB6">
            <w:pPr>
              <w:jc w:val="center"/>
              <w:rPr>
                <w:sz w:val="20"/>
                <w:szCs w:val="20"/>
                <w:lang w:val="en"/>
              </w:rPr>
            </w:pPr>
            <w:r w:rsidRPr="008F61B0">
              <w:rPr>
                <w:sz w:val="20"/>
                <w:szCs w:val="20"/>
                <w:lang w:val="en"/>
              </w:rPr>
              <w:t>Medical research</w:t>
            </w:r>
          </w:p>
          <w:p w14:paraId="21FC2151" w14:textId="2DAF1C51" w:rsidR="00DD33B3" w:rsidRPr="008F61B0" w:rsidRDefault="00DD33B3" w:rsidP="00A63CB6">
            <w:pPr>
              <w:jc w:val="center"/>
              <w:rPr>
                <w:sz w:val="20"/>
                <w:szCs w:val="20"/>
                <w:lang w:val="en"/>
              </w:rPr>
            </w:pPr>
            <w:r w:rsidRPr="008F61B0">
              <w:rPr>
                <w:sz w:val="20"/>
                <w:szCs w:val="20"/>
                <w:lang w:val="en"/>
              </w:rPr>
              <w:t>(Yorkshire lung trial)</w:t>
            </w:r>
          </w:p>
        </w:tc>
        <w:tc>
          <w:tcPr>
            <w:tcW w:w="2122" w:type="dxa"/>
            <w:tcBorders>
              <w:top w:val="single" w:sz="4" w:space="0" w:color="auto"/>
              <w:left w:val="single" w:sz="4" w:space="0" w:color="auto"/>
              <w:bottom w:val="single" w:sz="4" w:space="0" w:color="auto"/>
              <w:right w:val="single" w:sz="4" w:space="0" w:color="auto"/>
            </w:tcBorders>
            <w:vAlign w:val="center"/>
          </w:tcPr>
          <w:p w14:paraId="1AD61922" w14:textId="77777777" w:rsidR="00877489" w:rsidRPr="008F61B0" w:rsidRDefault="00877489" w:rsidP="00877489">
            <w:pPr>
              <w:jc w:val="center"/>
              <w:rPr>
                <w:sz w:val="20"/>
                <w:szCs w:val="20"/>
                <w:lang w:val="en"/>
              </w:rPr>
            </w:pPr>
            <w:r w:rsidRPr="008F61B0">
              <w:rPr>
                <w:sz w:val="20"/>
                <w:szCs w:val="20"/>
                <w:lang w:val="en"/>
              </w:rPr>
              <w:t xml:space="preserve">Section 251 </w:t>
            </w:r>
          </w:p>
          <w:p w14:paraId="6096E2F6" w14:textId="57744F22" w:rsidR="009D5EFC" w:rsidRPr="008F61B0" w:rsidRDefault="00877489" w:rsidP="00877489">
            <w:pPr>
              <w:jc w:val="center"/>
              <w:rPr>
                <w:sz w:val="20"/>
                <w:szCs w:val="20"/>
                <w:lang w:val="en"/>
              </w:rPr>
            </w:pPr>
            <w:r w:rsidRPr="008F61B0">
              <w:rPr>
                <w:sz w:val="20"/>
                <w:szCs w:val="20"/>
                <w:lang w:val="en"/>
              </w:rPr>
              <w:t>(18/CAG/0038)</w:t>
            </w:r>
          </w:p>
        </w:tc>
        <w:tc>
          <w:tcPr>
            <w:tcW w:w="6172" w:type="dxa"/>
            <w:tcBorders>
              <w:top w:val="single" w:sz="4" w:space="0" w:color="auto"/>
              <w:left w:val="single" w:sz="4" w:space="0" w:color="auto"/>
              <w:bottom w:val="single" w:sz="4" w:space="0" w:color="auto"/>
              <w:right w:val="single" w:sz="4" w:space="0" w:color="auto"/>
            </w:tcBorders>
            <w:vAlign w:val="center"/>
          </w:tcPr>
          <w:p w14:paraId="178DDC99" w14:textId="7F0CD9E6" w:rsidR="009D5EFC" w:rsidRPr="008F61B0" w:rsidRDefault="00872E25" w:rsidP="00A63CB6">
            <w:pPr>
              <w:rPr>
                <w:sz w:val="20"/>
                <w:szCs w:val="20"/>
                <w:lang w:val="en"/>
              </w:rPr>
            </w:pPr>
            <w:r w:rsidRPr="008F61B0">
              <w:rPr>
                <w:sz w:val="20"/>
                <w:szCs w:val="20"/>
                <w:lang w:val="en"/>
              </w:rPr>
              <w:t>M</w:t>
            </w:r>
            <w:r w:rsidR="00851D53" w:rsidRPr="008F61B0">
              <w:rPr>
                <w:sz w:val="20"/>
                <w:szCs w:val="20"/>
                <w:lang w:val="en"/>
              </w:rPr>
              <w:t>edical research which aims to test targeted Low Dose Computed Tomography (LDCT) scans screening in community settings concentrating on deprived areas of Leeds.</w:t>
            </w:r>
          </w:p>
        </w:tc>
        <w:tc>
          <w:tcPr>
            <w:tcW w:w="1554" w:type="dxa"/>
            <w:tcBorders>
              <w:top w:val="single" w:sz="4" w:space="0" w:color="auto"/>
              <w:left w:val="single" w:sz="4" w:space="0" w:color="auto"/>
              <w:bottom w:val="single" w:sz="4" w:space="0" w:color="auto"/>
              <w:right w:val="single" w:sz="4" w:space="0" w:color="auto"/>
            </w:tcBorders>
          </w:tcPr>
          <w:p w14:paraId="38549C45" w14:textId="7867EE23" w:rsidR="009D5EFC" w:rsidRPr="008F61B0" w:rsidRDefault="00872E25" w:rsidP="00A63CB6">
            <w:pPr>
              <w:jc w:val="center"/>
              <w:rPr>
                <w:sz w:val="20"/>
                <w:szCs w:val="20"/>
                <w:lang w:val="en"/>
              </w:rPr>
            </w:pPr>
            <w:r w:rsidRPr="008F61B0">
              <w:rPr>
                <w:sz w:val="20"/>
                <w:szCs w:val="20"/>
                <w:lang w:val="en"/>
              </w:rPr>
              <w:t>Yes</w:t>
            </w:r>
          </w:p>
        </w:tc>
      </w:tr>
    </w:tbl>
    <w:p w14:paraId="2FFE86FC" w14:textId="14EC2684" w:rsidR="00877489" w:rsidRDefault="00877489" w:rsidP="009E1EC3">
      <w:pPr>
        <w:pStyle w:val="Heading2"/>
      </w:pPr>
      <w:bookmarkStart w:id="11" w:name="_Data_disclosures_to_1"/>
      <w:bookmarkStart w:id="12" w:name="_Data_disclosures_to_2"/>
      <w:bookmarkEnd w:id="11"/>
      <w:bookmarkEnd w:id="12"/>
    </w:p>
    <w:p w14:paraId="428E4FB9" w14:textId="77777777" w:rsidR="004811AF" w:rsidRPr="004811AF" w:rsidRDefault="004811AF" w:rsidP="004811AF"/>
    <w:p w14:paraId="41EF290F" w14:textId="77777777" w:rsidR="004811AF" w:rsidRDefault="004811AF">
      <w:pPr>
        <w:spacing w:after="0"/>
        <w:textboxTightWrap w:val="none"/>
        <w:rPr>
          <w:rFonts w:eastAsia="MS Mincho"/>
          <w:b/>
          <w:color w:val="005EB8" w:themeColor="accent1"/>
          <w:spacing w:val="-6"/>
          <w:kern w:val="28"/>
          <w:sz w:val="32"/>
          <w:szCs w:val="28"/>
          <w14:ligatures w14:val="standardContextual"/>
        </w:rPr>
      </w:pPr>
      <w:r>
        <w:br w:type="page"/>
      </w:r>
    </w:p>
    <w:p w14:paraId="12F1E4F6" w14:textId="689547C4" w:rsidR="009E1EC3" w:rsidRDefault="009E1EC3" w:rsidP="009E1EC3">
      <w:pPr>
        <w:pStyle w:val="Heading2"/>
      </w:pPr>
      <w:r>
        <w:lastRenderedPageBreak/>
        <w:t>Data disclosures to NHS Digital</w:t>
      </w:r>
    </w:p>
    <w:p w14:paraId="6FE1AFA9" w14:textId="5A850C6C" w:rsidR="00C62320" w:rsidRPr="00530E93" w:rsidRDefault="00C62320" w:rsidP="00C62320">
      <w:r w:rsidRPr="00530E93">
        <w:t xml:space="preserve">When NHS Digital receives a direction to collect information, a Data Provision Notice (DPN) </w:t>
      </w:r>
      <w:r w:rsidR="00D530F0">
        <w:t xml:space="preserve">is issued </w:t>
      </w:r>
      <w:r w:rsidRPr="00530E93">
        <w:t xml:space="preserve">to the providers of the required data. The DPN provides details of the data collection including the purpose, benefits, how </w:t>
      </w:r>
      <w:r w:rsidR="00D530F0">
        <w:t>it is</w:t>
      </w:r>
      <w:r w:rsidRPr="00530E93">
        <w:t xml:space="preserve"> intend</w:t>
      </w:r>
      <w:r w:rsidR="00D530F0">
        <w:t>ed</w:t>
      </w:r>
      <w:r w:rsidRPr="00530E93">
        <w:t xml:space="preserve"> to collect the information, form, manner, frequency and from which organisations. </w:t>
      </w:r>
      <w:r w:rsidR="00D530F0">
        <w:t>A</w:t>
      </w:r>
      <w:r w:rsidRPr="00530E93">
        <w:t xml:space="preserve">ny information </w:t>
      </w:r>
      <w:r w:rsidR="00D530F0">
        <w:t xml:space="preserve">on </w:t>
      </w:r>
      <w:r w:rsidRPr="00530E93">
        <w:t>governance, legal basis or burden considerations</w:t>
      </w:r>
      <w:r w:rsidR="00D530F0">
        <w:t xml:space="preserve"> is also included</w:t>
      </w:r>
      <w:r w:rsidRPr="00530E93">
        <w:t xml:space="preserve">. In addition to publishing the DPN, </w:t>
      </w:r>
      <w:r w:rsidR="00DE662D">
        <w:t>NHS Digital</w:t>
      </w:r>
      <w:r w:rsidRPr="00530E93">
        <w:t xml:space="preserve"> seek to inform organisations who are within scope of the notice to provide data. Depending on the remit and method of data collection, organisations may need to take local action in order to comply with the DPN</w:t>
      </w:r>
      <w:r w:rsidR="00DE662D">
        <w:t xml:space="preserve">. </w:t>
      </w:r>
    </w:p>
    <w:p w14:paraId="6A893039" w14:textId="1CBC7DCC" w:rsidR="009E1EC3" w:rsidRDefault="00C62320" w:rsidP="009E1EC3">
      <w:r w:rsidRPr="00530E93">
        <w:t xml:space="preserve">Organisations in scope of the </w:t>
      </w:r>
      <w:r w:rsidR="00E45FE8">
        <w:t>DPN</w:t>
      </w:r>
      <w:r w:rsidRPr="00530E93">
        <w:t xml:space="preserve"> are legally required under Section 259 (5) of the </w:t>
      </w:r>
      <w:r w:rsidR="00804210">
        <w:t xml:space="preserve">Health and Social Care </w:t>
      </w:r>
      <w:r w:rsidRPr="00530E93">
        <w:t xml:space="preserve">Act </w:t>
      </w:r>
      <w:r w:rsidR="00804210">
        <w:t xml:space="preserve">2012 </w:t>
      </w:r>
      <w:r w:rsidRPr="00530E93">
        <w:t>to provide the data set as specified by NHS Digital</w:t>
      </w:r>
      <w:r w:rsidR="004A6B70">
        <w:t xml:space="preserve"> and </w:t>
      </w:r>
      <w:r w:rsidR="00E45FE8">
        <w:t xml:space="preserve">(as it is a statutory requirement) </w:t>
      </w:r>
      <w:r w:rsidR="004A6B70">
        <w:t>national data opt-outs will not apply</w:t>
      </w:r>
      <w:r w:rsidR="00AA0AF9">
        <w:t xml:space="preserve">. For a full list of these </w:t>
      </w:r>
      <w:r w:rsidR="00E45FE8">
        <w:t xml:space="preserve">data disclosures please see the NHS Digital list of </w:t>
      </w:r>
      <w:hyperlink r:id="rId43" w:history="1">
        <w:r w:rsidR="009E2697" w:rsidRPr="009E2697">
          <w:rPr>
            <w:rStyle w:val="Hyperlink"/>
            <w:rFonts w:ascii="Arial" w:hAnsi="Arial"/>
          </w:rPr>
          <w:t>Data Provision Notices</w:t>
        </w:r>
      </w:hyperlink>
      <w:r w:rsidR="00E45FE8">
        <w:t>. Some examples of these data disclosures are outlined below:</w:t>
      </w:r>
    </w:p>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1521"/>
        <w:gridCol w:w="2391"/>
        <w:gridCol w:w="1831"/>
        <w:gridCol w:w="5988"/>
        <w:gridCol w:w="1499"/>
      </w:tblGrid>
      <w:tr w:rsidR="009E1EC3" w:rsidRPr="00E05475" w14:paraId="30E3AD23" w14:textId="77777777" w:rsidTr="002F438B">
        <w:trPr>
          <w:trHeight w:val="851"/>
        </w:trPr>
        <w:tc>
          <w:tcPr>
            <w:tcW w:w="1833" w:type="dxa"/>
            <w:shd w:val="clear" w:color="auto" w:fill="033F85" w:themeFill="text2"/>
            <w:vAlign w:val="center"/>
          </w:tcPr>
          <w:p w14:paraId="2C0BE5A2" w14:textId="77777777" w:rsidR="009E1EC3" w:rsidRPr="00E05475" w:rsidRDefault="009E1EC3"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39" w:type="dxa"/>
            <w:shd w:val="clear" w:color="auto" w:fill="033F85" w:themeFill="text2"/>
            <w:vAlign w:val="center"/>
          </w:tcPr>
          <w:p w14:paraId="5F75330B" w14:textId="77777777" w:rsidR="009E1EC3" w:rsidRPr="00E05475" w:rsidRDefault="009E1EC3"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2455" w:type="dxa"/>
            <w:shd w:val="clear" w:color="auto" w:fill="033F85" w:themeFill="text2"/>
            <w:vAlign w:val="center"/>
          </w:tcPr>
          <w:p w14:paraId="2E3419DE" w14:textId="77777777" w:rsidR="009E1EC3" w:rsidRPr="00E05475" w:rsidRDefault="009E1EC3"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1343" w:type="dxa"/>
            <w:shd w:val="clear" w:color="auto" w:fill="033F85" w:themeFill="text2"/>
            <w:vAlign w:val="center"/>
          </w:tcPr>
          <w:p w14:paraId="1FD13091" w14:textId="77777777" w:rsidR="009E1EC3" w:rsidRPr="00E05475" w:rsidRDefault="009E1EC3"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343" w:type="dxa"/>
            <w:shd w:val="clear" w:color="auto" w:fill="033F85" w:themeFill="text2"/>
          </w:tcPr>
          <w:p w14:paraId="3740F920" w14:textId="77777777" w:rsidR="009E1EC3" w:rsidRPr="00E05475" w:rsidRDefault="009E1EC3" w:rsidP="00BD4DA5">
            <w:pPr>
              <w:jc w:val="center"/>
              <w:rPr>
                <w:b/>
                <w:color w:val="FFFFFF" w:themeColor="background1"/>
              </w:rPr>
            </w:pPr>
            <w:r>
              <w:rPr>
                <w:b/>
                <w:color w:val="FFFFFF" w:themeColor="background1"/>
              </w:rPr>
              <w:t>Comments</w:t>
            </w:r>
          </w:p>
        </w:tc>
        <w:tc>
          <w:tcPr>
            <w:tcW w:w="1528" w:type="dxa"/>
            <w:shd w:val="clear" w:color="auto" w:fill="033F85" w:themeFill="text2"/>
          </w:tcPr>
          <w:p w14:paraId="52A22148" w14:textId="77777777" w:rsidR="009E1EC3" w:rsidRDefault="009E1EC3" w:rsidP="00BD4DA5">
            <w:pPr>
              <w:jc w:val="center"/>
              <w:rPr>
                <w:b/>
                <w:color w:val="FFFFFF" w:themeColor="background1"/>
              </w:rPr>
            </w:pPr>
            <w:r>
              <w:rPr>
                <w:b/>
                <w:color w:val="FFFFFF" w:themeColor="background1"/>
              </w:rPr>
              <w:t>Do national data opt-outs apply Yes/No</w:t>
            </w:r>
          </w:p>
        </w:tc>
      </w:tr>
      <w:tr w:rsidR="00B3362B" w14:paraId="38D3D254"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28D4B89C" w14:textId="18D47095" w:rsidR="00B3362B" w:rsidRPr="003D72C0" w:rsidRDefault="00B3362B" w:rsidP="00B3362B">
            <w:pPr>
              <w:jc w:val="center"/>
              <w:rPr>
                <w:rFonts w:cs="Arial"/>
                <w:sz w:val="20"/>
                <w:szCs w:val="20"/>
                <w:lang w:val="en"/>
              </w:rPr>
            </w:pPr>
            <w:r w:rsidRPr="003D72C0">
              <w:rPr>
                <w:rFonts w:cs="Arial"/>
                <w:sz w:val="20"/>
                <w:szCs w:val="20"/>
              </w:rPr>
              <w:t xml:space="preserve">Adult social care data </w:t>
            </w:r>
          </w:p>
        </w:tc>
        <w:tc>
          <w:tcPr>
            <w:tcW w:w="1539" w:type="dxa"/>
            <w:tcBorders>
              <w:top w:val="single" w:sz="4" w:space="0" w:color="auto"/>
              <w:left w:val="single" w:sz="4" w:space="0" w:color="auto"/>
              <w:bottom w:val="single" w:sz="4" w:space="0" w:color="auto"/>
              <w:right w:val="single" w:sz="4" w:space="0" w:color="auto"/>
            </w:tcBorders>
            <w:vAlign w:val="center"/>
          </w:tcPr>
          <w:p w14:paraId="19633800" w14:textId="110F9D1A" w:rsidR="00B3362B" w:rsidRPr="003D72C0" w:rsidRDefault="00B3362B" w:rsidP="00B3362B">
            <w:pPr>
              <w:jc w:val="center"/>
              <w:rPr>
                <w:rFonts w:cs="Arial"/>
                <w:sz w:val="20"/>
                <w:szCs w:val="20"/>
              </w:rPr>
            </w:pPr>
            <w:r w:rsidRPr="003D72C0">
              <w:rPr>
                <w:rFonts w:cs="Arial"/>
                <w:sz w:val="20"/>
                <w:szCs w:val="20"/>
              </w:rPr>
              <w:t>NHS Digital</w:t>
            </w:r>
          </w:p>
          <w:p w14:paraId="03BB0C12" w14:textId="1F0AB21C" w:rsidR="00B3362B" w:rsidRPr="003D72C0" w:rsidRDefault="00B3362B" w:rsidP="00B3362B">
            <w:pPr>
              <w:jc w:val="center"/>
              <w:rPr>
                <w:rFonts w:cs="Arial"/>
                <w:sz w:val="20"/>
                <w:szCs w:val="20"/>
              </w:rPr>
            </w:pPr>
            <w:r w:rsidRPr="003D72C0">
              <w:rPr>
                <w:rFonts w:cs="Arial"/>
                <w:sz w:val="20"/>
                <w:szCs w:val="20"/>
              </w:rPr>
              <w:t>Client level adult social care data</w:t>
            </w:r>
          </w:p>
        </w:tc>
        <w:tc>
          <w:tcPr>
            <w:tcW w:w="2455" w:type="dxa"/>
            <w:tcBorders>
              <w:top w:val="single" w:sz="4" w:space="0" w:color="auto"/>
              <w:left w:val="single" w:sz="4" w:space="0" w:color="auto"/>
              <w:bottom w:val="single" w:sz="4" w:space="0" w:color="auto"/>
              <w:right w:val="single" w:sz="4" w:space="0" w:color="auto"/>
            </w:tcBorders>
            <w:vAlign w:val="center"/>
          </w:tcPr>
          <w:p w14:paraId="39CAC862" w14:textId="4A372529" w:rsidR="00B3362B" w:rsidRPr="003D72C0" w:rsidRDefault="00B3362B" w:rsidP="00B3362B">
            <w:pPr>
              <w:jc w:val="center"/>
              <w:rPr>
                <w:rFonts w:cs="Arial"/>
                <w:sz w:val="20"/>
                <w:szCs w:val="20"/>
                <w:lang w:val="en"/>
              </w:rPr>
            </w:pPr>
            <w:r w:rsidRPr="003D72C0">
              <w:rPr>
                <w:rFonts w:cs="Arial"/>
                <w:sz w:val="20"/>
                <w:szCs w:val="20"/>
              </w:rPr>
              <w:t>To assist Local Government and CCGs in fulfilling their statutory functions</w:t>
            </w:r>
          </w:p>
        </w:tc>
        <w:tc>
          <w:tcPr>
            <w:tcW w:w="1343" w:type="dxa"/>
            <w:tcBorders>
              <w:top w:val="single" w:sz="4" w:space="0" w:color="auto"/>
              <w:left w:val="single" w:sz="4" w:space="0" w:color="auto"/>
              <w:bottom w:val="single" w:sz="4" w:space="0" w:color="auto"/>
              <w:right w:val="single" w:sz="4" w:space="0" w:color="auto"/>
            </w:tcBorders>
            <w:vAlign w:val="center"/>
          </w:tcPr>
          <w:p w14:paraId="33763A22" w14:textId="15EEC150" w:rsidR="00B3362B" w:rsidRPr="003D72C0" w:rsidRDefault="00B3362B" w:rsidP="00B3362B">
            <w:pPr>
              <w:jc w:val="center"/>
              <w:rPr>
                <w:rFonts w:cs="Arial"/>
                <w:sz w:val="20"/>
                <w:szCs w:val="20"/>
              </w:rPr>
            </w:pPr>
            <w:r w:rsidRPr="003D72C0">
              <w:rPr>
                <w:rFonts w:cs="Arial"/>
                <w:sz w:val="20"/>
                <w:szCs w:val="20"/>
              </w:rPr>
              <w:t>Section 259</w:t>
            </w:r>
          </w:p>
        </w:tc>
        <w:tc>
          <w:tcPr>
            <w:tcW w:w="6343" w:type="dxa"/>
            <w:tcBorders>
              <w:top w:val="single" w:sz="4" w:space="0" w:color="auto"/>
              <w:left w:val="single" w:sz="4" w:space="0" w:color="auto"/>
              <w:bottom w:val="single" w:sz="4" w:space="0" w:color="auto"/>
              <w:right w:val="single" w:sz="4" w:space="0" w:color="auto"/>
            </w:tcBorders>
            <w:vAlign w:val="center"/>
          </w:tcPr>
          <w:p w14:paraId="59A0FEB8" w14:textId="27C0FFD6" w:rsidR="00B3362B" w:rsidRPr="003D72C0" w:rsidRDefault="00B3362B" w:rsidP="00B3362B">
            <w:pPr>
              <w:rPr>
                <w:rFonts w:cs="Arial"/>
                <w:sz w:val="20"/>
                <w:szCs w:val="20"/>
                <w:lang w:val="en"/>
              </w:rPr>
            </w:pPr>
            <w:r w:rsidRPr="003D72C0">
              <w:rPr>
                <w:rFonts w:cs="Arial"/>
                <w:sz w:val="20"/>
                <w:szCs w:val="20"/>
              </w:rPr>
              <w:t>For example, functions of local authorities under Part 1 of the Care Act 2014</w:t>
            </w:r>
          </w:p>
        </w:tc>
        <w:tc>
          <w:tcPr>
            <w:tcW w:w="1528" w:type="dxa"/>
            <w:tcBorders>
              <w:top w:val="single" w:sz="4" w:space="0" w:color="auto"/>
              <w:left w:val="single" w:sz="4" w:space="0" w:color="auto"/>
              <w:bottom w:val="single" w:sz="4" w:space="0" w:color="auto"/>
              <w:right w:val="single" w:sz="4" w:space="0" w:color="auto"/>
            </w:tcBorders>
          </w:tcPr>
          <w:p w14:paraId="1058C6EB" w14:textId="6DABE7AE" w:rsidR="00B3362B" w:rsidRPr="003D72C0" w:rsidRDefault="00B3362B" w:rsidP="00B3362B">
            <w:pPr>
              <w:jc w:val="center"/>
              <w:rPr>
                <w:rFonts w:cs="Arial"/>
                <w:sz w:val="20"/>
                <w:szCs w:val="20"/>
              </w:rPr>
            </w:pPr>
            <w:r w:rsidRPr="003D72C0">
              <w:rPr>
                <w:rFonts w:cs="Arial"/>
                <w:sz w:val="20"/>
                <w:szCs w:val="20"/>
              </w:rPr>
              <w:t>No</w:t>
            </w:r>
          </w:p>
        </w:tc>
      </w:tr>
      <w:tr w:rsidR="001F3543" w14:paraId="510853E6"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2A1C7560" w14:textId="2E396489" w:rsidR="001F3543" w:rsidRPr="003D72C0" w:rsidRDefault="001F3543" w:rsidP="001F3543">
            <w:pPr>
              <w:jc w:val="center"/>
              <w:rPr>
                <w:rFonts w:cs="Arial"/>
                <w:sz w:val="20"/>
                <w:szCs w:val="20"/>
              </w:rPr>
            </w:pPr>
            <w:r w:rsidRPr="003D72C0">
              <w:rPr>
                <w:rFonts w:cs="Arial"/>
                <w:sz w:val="20"/>
                <w:szCs w:val="20"/>
              </w:rPr>
              <w:t>Community services data set</w:t>
            </w:r>
          </w:p>
        </w:tc>
        <w:tc>
          <w:tcPr>
            <w:tcW w:w="1539" w:type="dxa"/>
            <w:tcBorders>
              <w:top w:val="single" w:sz="4" w:space="0" w:color="auto"/>
              <w:left w:val="single" w:sz="4" w:space="0" w:color="auto"/>
              <w:bottom w:val="single" w:sz="4" w:space="0" w:color="auto"/>
              <w:right w:val="single" w:sz="4" w:space="0" w:color="auto"/>
            </w:tcBorders>
            <w:vAlign w:val="center"/>
          </w:tcPr>
          <w:p w14:paraId="20CF9BB3" w14:textId="7599BF78" w:rsidR="001F3543" w:rsidRPr="003D72C0" w:rsidRDefault="001F3543" w:rsidP="001F3543">
            <w:pPr>
              <w:jc w:val="center"/>
              <w:rPr>
                <w:rFonts w:cs="Arial"/>
                <w:sz w:val="20"/>
                <w:szCs w:val="20"/>
              </w:rPr>
            </w:pPr>
            <w:r w:rsidRPr="003D72C0">
              <w:rPr>
                <w:rFonts w:cs="Arial"/>
                <w:sz w:val="20"/>
                <w:szCs w:val="20"/>
              </w:rPr>
              <w:t>NHS Digital</w:t>
            </w:r>
          </w:p>
        </w:tc>
        <w:tc>
          <w:tcPr>
            <w:tcW w:w="2455" w:type="dxa"/>
            <w:tcBorders>
              <w:top w:val="single" w:sz="4" w:space="0" w:color="auto"/>
              <w:left w:val="single" w:sz="4" w:space="0" w:color="auto"/>
              <w:bottom w:val="single" w:sz="4" w:space="0" w:color="auto"/>
              <w:right w:val="single" w:sz="4" w:space="0" w:color="auto"/>
            </w:tcBorders>
            <w:vAlign w:val="center"/>
          </w:tcPr>
          <w:p w14:paraId="5794E1DD" w14:textId="223A56CC" w:rsidR="001F3543" w:rsidRPr="003D72C0" w:rsidRDefault="00F66FB9" w:rsidP="001F3543">
            <w:pPr>
              <w:jc w:val="center"/>
              <w:rPr>
                <w:rFonts w:cs="Arial"/>
                <w:sz w:val="20"/>
                <w:szCs w:val="20"/>
                <w:lang w:val="en"/>
              </w:rPr>
            </w:pPr>
            <w:r w:rsidRPr="003D72C0">
              <w:rPr>
                <w:rFonts w:cs="Arial"/>
                <w:sz w:val="20"/>
                <w:szCs w:val="20"/>
                <w:lang w:val="en"/>
              </w:rPr>
              <w:t>To improve patient care</w:t>
            </w:r>
          </w:p>
        </w:tc>
        <w:tc>
          <w:tcPr>
            <w:tcW w:w="1343" w:type="dxa"/>
            <w:tcBorders>
              <w:top w:val="single" w:sz="4" w:space="0" w:color="auto"/>
              <w:left w:val="single" w:sz="4" w:space="0" w:color="auto"/>
              <w:bottom w:val="single" w:sz="4" w:space="0" w:color="auto"/>
              <w:right w:val="single" w:sz="4" w:space="0" w:color="auto"/>
            </w:tcBorders>
            <w:vAlign w:val="center"/>
          </w:tcPr>
          <w:p w14:paraId="05A9D233" w14:textId="641E4FD2" w:rsidR="001F3543" w:rsidRPr="003D72C0" w:rsidRDefault="001F3543" w:rsidP="001F3543">
            <w:pPr>
              <w:jc w:val="center"/>
              <w:rPr>
                <w:rFonts w:cs="Arial"/>
                <w:sz w:val="20"/>
                <w:szCs w:val="20"/>
              </w:rPr>
            </w:pPr>
            <w:r w:rsidRPr="003D72C0">
              <w:rPr>
                <w:rFonts w:cs="Arial"/>
                <w:sz w:val="20"/>
                <w:szCs w:val="20"/>
              </w:rPr>
              <w:t>Section 259</w:t>
            </w:r>
            <w:r w:rsidRPr="003D72C0">
              <w:rPr>
                <w:rFonts w:cs="Arial"/>
                <w:sz w:val="20"/>
                <w:szCs w:val="20"/>
                <w:lang w:val="en"/>
              </w:rPr>
              <w:t xml:space="preserve"> </w:t>
            </w:r>
          </w:p>
        </w:tc>
        <w:tc>
          <w:tcPr>
            <w:tcW w:w="6343" w:type="dxa"/>
            <w:tcBorders>
              <w:top w:val="single" w:sz="4" w:space="0" w:color="auto"/>
              <w:left w:val="single" w:sz="4" w:space="0" w:color="auto"/>
              <w:bottom w:val="single" w:sz="4" w:space="0" w:color="auto"/>
              <w:right w:val="single" w:sz="4" w:space="0" w:color="auto"/>
            </w:tcBorders>
            <w:vAlign w:val="center"/>
          </w:tcPr>
          <w:p w14:paraId="5EF1AC1E" w14:textId="1F39F2DD" w:rsidR="001F3543" w:rsidRPr="003D72C0" w:rsidRDefault="00F66FB9" w:rsidP="001F3543">
            <w:pPr>
              <w:rPr>
                <w:rFonts w:cs="Arial"/>
                <w:sz w:val="20"/>
                <w:szCs w:val="20"/>
              </w:rPr>
            </w:pPr>
            <w:r w:rsidRPr="003D72C0">
              <w:rPr>
                <w:rFonts w:cs="Arial"/>
                <w:sz w:val="20"/>
                <w:szCs w:val="20"/>
                <w:lang w:val="en"/>
              </w:rPr>
              <w:t>Allows community service providers and commissioners to view local and national information from community services.</w:t>
            </w:r>
          </w:p>
        </w:tc>
        <w:tc>
          <w:tcPr>
            <w:tcW w:w="1528" w:type="dxa"/>
            <w:tcBorders>
              <w:top w:val="single" w:sz="4" w:space="0" w:color="auto"/>
              <w:left w:val="single" w:sz="4" w:space="0" w:color="auto"/>
              <w:bottom w:val="single" w:sz="4" w:space="0" w:color="auto"/>
              <w:right w:val="single" w:sz="4" w:space="0" w:color="auto"/>
            </w:tcBorders>
          </w:tcPr>
          <w:p w14:paraId="7864E093" w14:textId="5BCC23B8" w:rsidR="001F3543" w:rsidRPr="003D72C0" w:rsidRDefault="00F66FB9" w:rsidP="001F3543">
            <w:pPr>
              <w:jc w:val="center"/>
              <w:rPr>
                <w:rFonts w:cs="Arial"/>
                <w:sz w:val="20"/>
                <w:szCs w:val="20"/>
              </w:rPr>
            </w:pPr>
            <w:r w:rsidRPr="003D72C0">
              <w:rPr>
                <w:rFonts w:cs="Arial"/>
                <w:sz w:val="20"/>
                <w:szCs w:val="20"/>
              </w:rPr>
              <w:t>No</w:t>
            </w:r>
          </w:p>
        </w:tc>
      </w:tr>
      <w:tr w:rsidR="000F5CCE" w14:paraId="43108C58"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4C88E97C" w14:textId="79F65992" w:rsidR="000F5CCE" w:rsidRPr="003D72C0" w:rsidRDefault="000F5CCE" w:rsidP="000F5CCE">
            <w:pPr>
              <w:jc w:val="center"/>
              <w:rPr>
                <w:rFonts w:cs="Arial"/>
                <w:sz w:val="20"/>
                <w:szCs w:val="20"/>
                <w:lang w:val="en"/>
              </w:rPr>
            </w:pPr>
            <w:r w:rsidRPr="003D72C0">
              <w:rPr>
                <w:rFonts w:cs="Arial"/>
                <w:sz w:val="20"/>
                <w:szCs w:val="20"/>
              </w:rPr>
              <w:t>Emergency care data set</w:t>
            </w:r>
          </w:p>
        </w:tc>
        <w:tc>
          <w:tcPr>
            <w:tcW w:w="1539" w:type="dxa"/>
            <w:tcBorders>
              <w:top w:val="single" w:sz="4" w:space="0" w:color="auto"/>
              <w:left w:val="single" w:sz="4" w:space="0" w:color="auto"/>
              <w:bottom w:val="single" w:sz="4" w:space="0" w:color="auto"/>
              <w:right w:val="single" w:sz="4" w:space="0" w:color="auto"/>
            </w:tcBorders>
            <w:vAlign w:val="center"/>
          </w:tcPr>
          <w:p w14:paraId="3B7213BD" w14:textId="7FE6DA00" w:rsidR="000F5CCE" w:rsidRPr="003D72C0" w:rsidRDefault="000F5CCE" w:rsidP="000F5CCE">
            <w:pPr>
              <w:jc w:val="center"/>
              <w:rPr>
                <w:rFonts w:cs="Arial"/>
                <w:sz w:val="20"/>
                <w:szCs w:val="20"/>
              </w:rPr>
            </w:pPr>
            <w:r w:rsidRPr="003D72C0">
              <w:rPr>
                <w:rFonts w:cs="Arial"/>
                <w:sz w:val="20"/>
                <w:szCs w:val="20"/>
              </w:rPr>
              <w:t>NHS Digital</w:t>
            </w:r>
          </w:p>
        </w:tc>
        <w:tc>
          <w:tcPr>
            <w:tcW w:w="2455" w:type="dxa"/>
            <w:tcBorders>
              <w:top w:val="single" w:sz="4" w:space="0" w:color="auto"/>
              <w:left w:val="single" w:sz="4" w:space="0" w:color="auto"/>
              <w:bottom w:val="single" w:sz="4" w:space="0" w:color="auto"/>
              <w:right w:val="single" w:sz="4" w:space="0" w:color="auto"/>
            </w:tcBorders>
            <w:vAlign w:val="center"/>
          </w:tcPr>
          <w:p w14:paraId="226BFD66" w14:textId="511214F7" w:rsidR="000F5CCE" w:rsidRPr="003D72C0" w:rsidRDefault="000F5CCE" w:rsidP="000F5CCE">
            <w:pPr>
              <w:jc w:val="center"/>
              <w:rPr>
                <w:rFonts w:cs="Arial"/>
                <w:sz w:val="20"/>
                <w:szCs w:val="20"/>
                <w:lang w:val="en"/>
              </w:rPr>
            </w:pPr>
            <w:r w:rsidRPr="003D72C0">
              <w:rPr>
                <w:rFonts w:cs="Arial"/>
                <w:sz w:val="20"/>
                <w:szCs w:val="20"/>
                <w:lang w:val="en"/>
              </w:rPr>
              <w:t>Commissioning Dataset for emergency care</w:t>
            </w:r>
          </w:p>
        </w:tc>
        <w:tc>
          <w:tcPr>
            <w:tcW w:w="1343" w:type="dxa"/>
            <w:tcBorders>
              <w:top w:val="single" w:sz="4" w:space="0" w:color="auto"/>
              <w:left w:val="single" w:sz="4" w:space="0" w:color="auto"/>
              <w:bottom w:val="single" w:sz="4" w:space="0" w:color="auto"/>
              <w:right w:val="single" w:sz="4" w:space="0" w:color="auto"/>
            </w:tcBorders>
            <w:vAlign w:val="center"/>
          </w:tcPr>
          <w:p w14:paraId="23E4ED53" w14:textId="5FE690B4" w:rsidR="000F5CCE" w:rsidRPr="003D72C0" w:rsidRDefault="000F5CCE" w:rsidP="000F5CCE">
            <w:pPr>
              <w:jc w:val="center"/>
              <w:rPr>
                <w:rFonts w:cs="Arial"/>
                <w:sz w:val="20"/>
                <w:szCs w:val="20"/>
              </w:rPr>
            </w:pPr>
            <w:r w:rsidRPr="003D72C0">
              <w:rPr>
                <w:rFonts w:cs="Arial"/>
                <w:sz w:val="20"/>
                <w:szCs w:val="20"/>
              </w:rPr>
              <w:t>Section 259</w:t>
            </w:r>
            <w:r w:rsidRPr="003D72C0">
              <w:rPr>
                <w:rFonts w:cs="Arial"/>
                <w:sz w:val="20"/>
                <w:szCs w:val="20"/>
                <w:lang w:val="en"/>
              </w:rPr>
              <w:t xml:space="preserve"> </w:t>
            </w:r>
          </w:p>
        </w:tc>
        <w:tc>
          <w:tcPr>
            <w:tcW w:w="6343" w:type="dxa"/>
            <w:tcBorders>
              <w:top w:val="single" w:sz="4" w:space="0" w:color="auto"/>
              <w:left w:val="single" w:sz="4" w:space="0" w:color="auto"/>
              <w:bottom w:val="single" w:sz="4" w:space="0" w:color="auto"/>
              <w:right w:val="single" w:sz="4" w:space="0" w:color="auto"/>
            </w:tcBorders>
            <w:vAlign w:val="center"/>
          </w:tcPr>
          <w:p w14:paraId="207156A1" w14:textId="43D83C93" w:rsidR="00CF3542" w:rsidRPr="003D72C0" w:rsidRDefault="001E7A46" w:rsidP="00086EF8">
            <w:pPr>
              <w:rPr>
                <w:rFonts w:cs="Arial"/>
                <w:sz w:val="20"/>
                <w:szCs w:val="20"/>
                <w:lang w:val="en"/>
              </w:rPr>
            </w:pPr>
            <w:r>
              <w:rPr>
                <w:rFonts w:cs="Arial"/>
                <w:sz w:val="20"/>
                <w:szCs w:val="20"/>
              </w:rPr>
              <w:t>T</w:t>
            </w:r>
            <w:r w:rsidRPr="001E7A46">
              <w:rPr>
                <w:rFonts w:cs="Arial"/>
                <w:sz w:val="20"/>
                <w:szCs w:val="20"/>
              </w:rPr>
              <w:t>he national data set for emergency care services</w:t>
            </w:r>
            <w:r>
              <w:rPr>
                <w:rFonts w:cs="Arial"/>
                <w:sz w:val="20"/>
                <w:szCs w:val="20"/>
              </w:rPr>
              <w:t>.</w:t>
            </w:r>
          </w:p>
        </w:tc>
        <w:tc>
          <w:tcPr>
            <w:tcW w:w="1528" w:type="dxa"/>
            <w:tcBorders>
              <w:top w:val="single" w:sz="4" w:space="0" w:color="auto"/>
              <w:left w:val="single" w:sz="4" w:space="0" w:color="auto"/>
              <w:bottom w:val="single" w:sz="4" w:space="0" w:color="auto"/>
              <w:right w:val="single" w:sz="4" w:space="0" w:color="auto"/>
            </w:tcBorders>
          </w:tcPr>
          <w:p w14:paraId="37153149" w14:textId="0EFDDB66" w:rsidR="000F5CCE" w:rsidRPr="003D72C0" w:rsidRDefault="00086EF8" w:rsidP="000F5CCE">
            <w:pPr>
              <w:jc w:val="center"/>
              <w:rPr>
                <w:rFonts w:cs="Arial"/>
                <w:sz w:val="20"/>
                <w:szCs w:val="20"/>
              </w:rPr>
            </w:pPr>
            <w:r w:rsidRPr="003D72C0">
              <w:rPr>
                <w:rFonts w:cs="Arial"/>
                <w:sz w:val="20"/>
                <w:szCs w:val="20"/>
              </w:rPr>
              <w:t>No</w:t>
            </w:r>
          </w:p>
        </w:tc>
      </w:tr>
      <w:tr w:rsidR="009E1EC3" w14:paraId="4C8F96F8"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017A980C" w14:textId="059AD2AC" w:rsidR="009E1EC3" w:rsidRPr="003D72C0" w:rsidRDefault="009E1EC3" w:rsidP="00BD4DA5">
            <w:pPr>
              <w:jc w:val="center"/>
              <w:rPr>
                <w:rFonts w:cs="Arial"/>
                <w:sz w:val="20"/>
                <w:szCs w:val="20"/>
              </w:rPr>
            </w:pPr>
            <w:r w:rsidRPr="003D72C0">
              <w:rPr>
                <w:rFonts w:cs="Arial"/>
                <w:sz w:val="20"/>
                <w:szCs w:val="20"/>
                <w:lang w:val="en"/>
              </w:rPr>
              <w:t xml:space="preserve">Female Genital Mutilation </w:t>
            </w:r>
            <w:r w:rsidR="00C558FF" w:rsidRPr="003D72C0">
              <w:rPr>
                <w:rFonts w:cs="Arial"/>
                <w:sz w:val="20"/>
                <w:szCs w:val="20"/>
                <w:lang w:val="en"/>
              </w:rPr>
              <w:t xml:space="preserve">(FGM) </w:t>
            </w:r>
            <w:r w:rsidR="0097306E" w:rsidRPr="003D72C0">
              <w:rPr>
                <w:rFonts w:cs="Arial"/>
                <w:sz w:val="20"/>
                <w:szCs w:val="20"/>
                <w:lang w:val="en"/>
              </w:rPr>
              <w:t>data</w:t>
            </w:r>
            <w:r w:rsidR="00F66FB9" w:rsidRPr="003D72C0">
              <w:rPr>
                <w:rFonts w:cs="Arial"/>
                <w:sz w:val="20"/>
                <w:szCs w:val="20"/>
                <w:lang w:val="en"/>
              </w:rPr>
              <w:t xml:space="preserve"> </w:t>
            </w:r>
            <w:r w:rsidR="0097306E" w:rsidRPr="003D72C0">
              <w:rPr>
                <w:rFonts w:cs="Arial"/>
                <w:sz w:val="20"/>
                <w:szCs w:val="20"/>
                <w:lang w:val="en"/>
              </w:rPr>
              <w:t>set</w:t>
            </w:r>
          </w:p>
        </w:tc>
        <w:tc>
          <w:tcPr>
            <w:tcW w:w="1539" w:type="dxa"/>
            <w:tcBorders>
              <w:top w:val="single" w:sz="4" w:space="0" w:color="auto"/>
              <w:left w:val="single" w:sz="4" w:space="0" w:color="auto"/>
              <w:bottom w:val="single" w:sz="4" w:space="0" w:color="auto"/>
              <w:right w:val="single" w:sz="4" w:space="0" w:color="auto"/>
            </w:tcBorders>
            <w:vAlign w:val="center"/>
          </w:tcPr>
          <w:p w14:paraId="5727BE47" w14:textId="77777777" w:rsidR="009E1EC3" w:rsidRPr="003D72C0" w:rsidRDefault="009E1EC3" w:rsidP="00BD4DA5">
            <w:pPr>
              <w:jc w:val="center"/>
              <w:rPr>
                <w:rFonts w:cs="Arial"/>
                <w:sz w:val="20"/>
                <w:szCs w:val="20"/>
              </w:rPr>
            </w:pPr>
            <w:r w:rsidRPr="003D72C0">
              <w:rPr>
                <w:rFonts w:cs="Arial"/>
                <w:sz w:val="20"/>
                <w:szCs w:val="20"/>
              </w:rPr>
              <w:t>NHS Digital</w:t>
            </w:r>
          </w:p>
        </w:tc>
        <w:tc>
          <w:tcPr>
            <w:tcW w:w="2455" w:type="dxa"/>
            <w:tcBorders>
              <w:top w:val="single" w:sz="4" w:space="0" w:color="auto"/>
              <w:left w:val="single" w:sz="4" w:space="0" w:color="auto"/>
              <w:bottom w:val="single" w:sz="4" w:space="0" w:color="auto"/>
              <w:right w:val="single" w:sz="4" w:space="0" w:color="auto"/>
            </w:tcBorders>
            <w:vAlign w:val="center"/>
          </w:tcPr>
          <w:p w14:paraId="2ABB934B" w14:textId="40997FFE" w:rsidR="009E1EC3" w:rsidRPr="003D72C0" w:rsidRDefault="009E1EC3" w:rsidP="00BD4DA5">
            <w:pPr>
              <w:jc w:val="center"/>
              <w:rPr>
                <w:rFonts w:cs="Arial"/>
                <w:sz w:val="20"/>
                <w:szCs w:val="20"/>
              </w:rPr>
            </w:pPr>
            <w:r w:rsidRPr="003D72C0">
              <w:rPr>
                <w:rFonts w:cs="Arial"/>
                <w:sz w:val="20"/>
                <w:szCs w:val="20"/>
                <w:lang w:val="en"/>
              </w:rPr>
              <w:t>To support the Department of Health</w:t>
            </w:r>
            <w:r w:rsidR="008F61B0">
              <w:rPr>
                <w:rFonts w:cs="Arial"/>
                <w:sz w:val="20"/>
                <w:szCs w:val="20"/>
                <w:lang w:val="en"/>
              </w:rPr>
              <w:t xml:space="preserve"> and Social Care</w:t>
            </w:r>
            <w:r w:rsidRPr="003D72C0">
              <w:rPr>
                <w:rFonts w:cs="Arial"/>
                <w:sz w:val="20"/>
                <w:szCs w:val="20"/>
                <w:lang w:val="en"/>
              </w:rPr>
              <w:t>'s FGM Prevention Programme</w:t>
            </w:r>
          </w:p>
        </w:tc>
        <w:tc>
          <w:tcPr>
            <w:tcW w:w="1343" w:type="dxa"/>
            <w:tcBorders>
              <w:top w:val="single" w:sz="4" w:space="0" w:color="auto"/>
              <w:left w:val="single" w:sz="4" w:space="0" w:color="auto"/>
              <w:bottom w:val="single" w:sz="4" w:space="0" w:color="auto"/>
              <w:right w:val="single" w:sz="4" w:space="0" w:color="auto"/>
            </w:tcBorders>
            <w:vAlign w:val="center"/>
          </w:tcPr>
          <w:p w14:paraId="790E7FF5" w14:textId="037ADDF4" w:rsidR="009E1EC3" w:rsidRPr="003D72C0" w:rsidRDefault="009E1EC3" w:rsidP="00BD4DA5">
            <w:pPr>
              <w:jc w:val="center"/>
              <w:rPr>
                <w:rFonts w:cs="Arial"/>
                <w:sz w:val="20"/>
                <w:szCs w:val="20"/>
              </w:rPr>
            </w:pPr>
            <w:r w:rsidRPr="003D72C0">
              <w:rPr>
                <w:rFonts w:cs="Arial"/>
                <w:sz w:val="20"/>
                <w:szCs w:val="20"/>
              </w:rPr>
              <w:t>Section 259</w:t>
            </w:r>
          </w:p>
        </w:tc>
        <w:tc>
          <w:tcPr>
            <w:tcW w:w="6343" w:type="dxa"/>
            <w:tcBorders>
              <w:top w:val="single" w:sz="4" w:space="0" w:color="auto"/>
              <w:left w:val="single" w:sz="4" w:space="0" w:color="auto"/>
              <w:bottom w:val="single" w:sz="4" w:space="0" w:color="auto"/>
              <w:right w:val="single" w:sz="4" w:space="0" w:color="auto"/>
            </w:tcBorders>
            <w:vAlign w:val="center"/>
          </w:tcPr>
          <w:p w14:paraId="3C4FC06E" w14:textId="1F90B8A6" w:rsidR="009E1EC3" w:rsidRPr="003D72C0" w:rsidRDefault="009E1EC3" w:rsidP="00BD4DA5">
            <w:pPr>
              <w:rPr>
                <w:rFonts w:cs="Arial"/>
                <w:sz w:val="20"/>
                <w:szCs w:val="20"/>
              </w:rPr>
            </w:pPr>
            <w:r w:rsidRPr="003D72C0">
              <w:rPr>
                <w:rFonts w:cs="Arial"/>
                <w:sz w:val="20"/>
                <w:szCs w:val="20"/>
                <w:lang w:val="en"/>
              </w:rPr>
              <w:t xml:space="preserve">The </w:t>
            </w:r>
            <w:proofErr w:type="spellStart"/>
            <w:r w:rsidRPr="003D72C0">
              <w:rPr>
                <w:rFonts w:cs="Arial"/>
                <w:sz w:val="20"/>
                <w:szCs w:val="20"/>
                <w:lang w:val="en"/>
              </w:rPr>
              <w:t>programme</w:t>
            </w:r>
            <w:proofErr w:type="spellEnd"/>
            <w:r w:rsidRPr="003D72C0">
              <w:rPr>
                <w:rFonts w:cs="Arial"/>
                <w:sz w:val="20"/>
                <w:szCs w:val="20"/>
                <w:lang w:val="en"/>
              </w:rPr>
              <w:t xml:space="preserve"> delivers a digital system to strengthen the safeguarding of girls at risk of FGM across the NHS in England. </w:t>
            </w:r>
          </w:p>
        </w:tc>
        <w:tc>
          <w:tcPr>
            <w:tcW w:w="1528" w:type="dxa"/>
            <w:tcBorders>
              <w:top w:val="single" w:sz="4" w:space="0" w:color="auto"/>
              <w:left w:val="single" w:sz="4" w:space="0" w:color="auto"/>
              <w:bottom w:val="single" w:sz="4" w:space="0" w:color="auto"/>
              <w:right w:val="single" w:sz="4" w:space="0" w:color="auto"/>
            </w:tcBorders>
          </w:tcPr>
          <w:p w14:paraId="5A96217D" w14:textId="77777777" w:rsidR="009E1EC3" w:rsidRPr="003D72C0" w:rsidRDefault="009E1EC3" w:rsidP="00BD4DA5">
            <w:pPr>
              <w:jc w:val="center"/>
              <w:rPr>
                <w:rFonts w:cs="Arial"/>
                <w:sz w:val="20"/>
                <w:szCs w:val="20"/>
              </w:rPr>
            </w:pPr>
            <w:r w:rsidRPr="003D72C0">
              <w:rPr>
                <w:rFonts w:cs="Arial"/>
                <w:sz w:val="20"/>
                <w:szCs w:val="20"/>
              </w:rPr>
              <w:t>No</w:t>
            </w:r>
          </w:p>
        </w:tc>
      </w:tr>
      <w:tr w:rsidR="001B650F" w14:paraId="3FD13E7C" w14:textId="77777777" w:rsidTr="00215218">
        <w:trPr>
          <w:trHeight w:val="567"/>
        </w:trPr>
        <w:tc>
          <w:tcPr>
            <w:tcW w:w="1833" w:type="dxa"/>
            <w:tcBorders>
              <w:top w:val="single" w:sz="4" w:space="0" w:color="auto"/>
              <w:left w:val="single" w:sz="4" w:space="0" w:color="auto"/>
              <w:bottom w:val="single" w:sz="4" w:space="0" w:color="auto"/>
              <w:right w:val="single" w:sz="4" w:space="0" w:color="auto"/>
            </w:tcBorders>
            <w:vAlign w:val="center"/>
          </w:tcPr>
          <w:p w14:paraId="193F7DE1" w14:textId="0BBD838A" w:rsidR="001B650F" w:rsidRPr="003D72C0" w:rsidRDefault="001B650F" w:rsidP="001B650F">
            <w:pPr>
              <w:jc w:val="center"/>
              <w:rPr>
                <w:rFonts w:cs="Arial"/>
                <w:sz w:val="20"/>
                <w:szCs w:val="20"/>
                <w:lang w:val="en"/>
              </w:rPr>
            </w:pPr>
            <w:r w:rsidRPr="003D72C0">
              <w:rPr>
                <w:rFonts w:cs="Arial"/>
                <w:sz w:val="20"/>
                <w:szCs w:val="20"/>
              </w:rPr>
              <w:t>Out of Area Placements (OAPS) dataset</w:t>
            </w:r>
          </w:p>
        </w:tc>
        <w:tc>
          <w:tcPr>
            <w:tcW w:w="1539" w:type="dxa"/>
            <w:tcBorders>
              <w:top w:val="single" w:sz="4" w:space="0" w:color="auto"/>
              <w:left w:val="single" w:sz="4" w:space="0" w:color="auto"/>
              <w:bottom w:val="single" w:sz="4" w:space="0" w:color="auto"/>
              <w:right w:val="single" w:sz="4" w:space="0" w:color="auto"/>
            </w:tcBorders>
            <w:vAlign w:val="center"/>
          </w:tcPr>
          <w:p w14:paraId="1BE5264A" w14:textId="77777777" w:rsidR="001B650F" w:rsidRPr="003D72C0" w:rsidRDefault="001B650F" w:rsidP="001B650F">
            <w:pPr>
              <w:jc w:val="center"/>
              <w:rPr>
                <w:rFonts w:cs="Arial"/>
                <w:sz w:val="20"/>
                <w:szCs w:val="20"/>
              </w:rPr>
            </w:pPr>
            <w:r w:rsidRPr="003D72C0">
              <w:rPr>
                <w:rFonts w:cs="Arial"/>
                <w:sz w:val="20"/>
                <w:szCs w:val="20"/>
              </w:rPr>
              <w:t>NHS Digital.</w:t>
            </w:r>
          </w:p>
          <w:p w14:paraId="33CCD3C4" w14:textId="0539D00A" w:rsidR="001B650F" w:rsidRPr="003D72C0" w:rsidRDefault="001B650F" w:rsidP="001B650F">
            <w:pPr>
              <w:jc w:val="center"/>
              <w:rPr>
                <w:rFonts w:cs="Arial"/>
                <w:sz w:val="20"/>
                <w:szCs w:val="20"/>
              </w:rPr>
            </w:pPr>
            <w:r w:rsidRPr="003D72C0">
              <w:rPr>
                <w:rFonts w:cs="Arial"/>
                <w:sz w:val="20"/>
                <w:szCs w:val="20"/>
              </w:rPr>
              <w:t xml:space="preserve"> Patient information</w:t>
            </w:r>
          </w:p>
        </w:tc>
        <w:tc>
          <w:tcPr>
            <w:tcW w:w="2455" w:type="dxa"/>
            <w:tcBorders>
              <w:top w:val="single" w:sz="4" w:space="0" w:color="auto"/>
              <w:left w:val="single" w:sz="4" w:space="0" w:color="auto"/>
              <w:bottom w:val="single" w:sz="4" w:space="0" w:color="auto"/>
              <w:right w:val="single" w:sz="4" w:space="0" w:color="auto"/>
            </w:tcBorders>
            <w:vAlign w:val="center"/>
          </w:tcPr>
          <w:p w14:paraId="53E4D46D" w14:textId="1470CC0F" w:rsidR="001B650F" w:rsidRPr="003D72C0" w:rsidRDefault="00F63A4C" w:rsidP="001B650F">
            <w:pPr>
              <w:jc w:val="center"/>
              <w:rPr>
                <w:rFonts w:cs="Arial"/>
                <w:sz w:val="20"/>
                <w:szCs w:val="20"/>
                <w:lang w:val="en"/>
              </w:rPr>
            </w:pPr>
            <w:r w:rsidRPr="003D72C0">
              <w:rPr>
                <w:rFonts w:cs="Arial"/>
                <w:sz w:val="20"/>
                <w:szCs w:val="20"/>
              </w:rPr>
              <w:t>T</w:t>
            </w:r>
            <w:r w:rsidR="001B650F" w:rsidRPr="003D72C0">
              <w:rPr>
                <w:rFonts w:cs="Arial"/>
                <w:sz w:val="20"/>
                <w:szCs w:val="20"/>
              </w:rPr>
              <w:t>o eliminate inappropriate out of areas placements for adult acute inpatients by 2020/21</w:t>
            </w:r>
          </w:p>
        </w:tc>
        <w:tc>
          <w:tcPr>
            <w:tcW w:w="1343" w:type="dxa"/>
            <w:tcBorders>
              <w:top w:val="single" w:sz="4" w:space="0" w:color="auto"/>
              <w:left w:val="single" w:sz="4" w:space="0" w:color="auto"/>
              <w:bottom w:val="single" w:sz="4" w:space="0" w:color="auto"/>
              <w:right w:val="single" w:sz="4" w:space="0" w:color="auto"/>
            </w:tcBorders>
            <w:vAlign w:val="center"/>
          </w:tcPr>
          <w:p w14:paraId="0CB64BB8" w14:textId="7E9FB74D" w:rsidR="001B650F" w:rsidRPr="003D72C0" w:rsidRDefault="001B650F" w:rsidP="001B650F">
            <w:pPr>
              <w:jc w:val="center"/>
              <w:rPr>
                <w:rFonts w:cs="Arial"/>
                <w:sz w:val="20"/>
                <w:szCs w:val="20"/>
              </w:rPr>
            </w:pPr>
            <w:r w:rsidRPr="003D72C0">
              <w:rPr>
                <w:rFonts w:cs="Arial"/>
                <w:sz w:val="20"/>
                <w:szCs w:val="20"/>
              </w:rPr>
              <w:t>Section 259</w:t>
            </w:r>
          </w:p>
        </w:tc>
        <w:tc>
          <w:tcPr>
            <w:tcW w:w="6343" w:type="dxa"/>
            <w:tcBorders>
              <w:top w:val="single" w:sz="4" w:space="0" w:color="auto"/>
              <w:left w:val="single" w:sz="4" w:space="0" w:color="auto"/>
              <w:bottom w:val="single" w:sz="4" w:space="0" w:color="auto"/>
              <w:right w:val="single" w:sz="4" w:space="0" w:color="auto"/>
            </w:tcBorders>
            <w:vAlign w:val="center"/>
          </w:tcPr>
          <w:p w14:paraId="48837775" w14:textId="7C907AF9" w:rsidR="001B650F" w:rsidRPr="003D72C0" w:rsidRDefault="001B650F" w:rsidP="001B650F">
            <w:pPr>
              <w:jc w:val="center"/>
              <w:rPr>
                <w:rFonts w:cs="Arial"/>
                <w:sz w:val="20"/>
                <w:szCs w:val="20"/>
                <w:lang w:val="en"/>
              </w:rPr>
            </w:pPr>
          </w:p>
        </w:tc>
        <w:tc>
          <w:tcPr>
            <w:tcW w:w="1528" w:type="dxa"/>
            <w:tcBorders>
              <w:top w:val="single" w:sz="4" w:space="0" w:color="auto"/>
              <w:left w:val="single" w:sz="4" w:space="0" w:color="auto"/>
              <w:bottom w:val="single" w:sz="4" w:space="0" w:color="auto"/>
              <w:right w:val="single" w:sz="4" w:space="0" w:color="auto"/>
            </w:tcBorders>
          </w:tcPr>
          <w:p w14:paraId="768AA462" w14:textId="4DCA9087" w:rsidR="001B650F" w:rsidRPr="003D72C0" w:rsidRDefault="001B650F" w:rsidP="001B650F">
            <w:pPr>
              <w:jc w:val="center"/>
              <w:rPr>
                <w:rFonts w:cs="Arial"/>
                <w:sz w:val="20"/>
                <w:szCs w:val="20"/>
              </w:rPr>
            </w:pPr>
            <w:r w:rsidRPr="003D72C0">
              <w:rPr>
                <w:rFonts w:cs="Arial"/>
                <w:sz w:val="20"/>
                <w:szCs w:val="20"/>
              </w:rPr>
              <w:t>No</w:t>
            </w:r>
          </w:p>
        </w:tc>
      </w:tr>
    </w:tbl>
    <w:p w14:paraId="1759C660" w14:textId="77777777" w:rsidR="008312FA" w:rsidRDefault="008312FA" w:rsidP="00E710F7">
      <w:pPr>
        <w:pStyle w:val="Heading2"/>
      </w:pPr>
      <w:bookmarkStart w:id="13" w:name="_Data_disclosures_to"/>
      <w:bookmarkStart w:id="14" w:name="_Data_disclosures_where"/>
      <w:bookmarkEnd w:id="13"/>
      <w:bookmarkEnd w:id="14"/>
    </w:p>
    <w:p w14:paraId="3DF2BE00" w14:textId="601EC433" w:rsidR="00E710F7" w:rsidRDefault="00E710F7" w:rsidP="00E710F7">
      <w:pPr>
        <w:pStyle w:val="Heading2"/>
        <w:rPr>
          <w:lang w:eastAsia="en-GB"/>
        </w:rPr>
      </w:pPr>
      <w:r w:rsidRPr="00A65767">
        <w:t>Data disclosures where the national data opt-out does not apply</w:t>
      </w:r>
    </w:p>
    <w:p w14:paraId="53AF4E75" w14:textId="2638089C" w:rsidR="00E710F7" w:rsidRDefault="00E710F7" w:rsidP="00D80BEC">
      <w:r>
        <w:rPr>
          <w:lang w:eastAsia="en-GB"/>
        </w:rPr>
        <w:t>This section outlines some typical data disclosures where the national data opt-out will not apply</w:t>
      </w:r>
      <w:r w:rsidR="00821FA6">
        <w:rPr>
          <w:lang w:eastAsia="en-GB"/>
        </w:rPr>
        <w:t>. These</w:t>
      </w:r>
      <w:r w:rsidR="006714EE">
        <w:rPr>
          <w:lang w:eastAsia="en-GB"/>
        </w:rPr>
        <w:t xml:space="preserve"> </w:t>
      </w:r>
      <w:r w:rsidR="00821FA6">
        <w:rPr>
          <w:lang w:eastAsia="en-GB"/>
        </w:rPr>
        <w:t xml:space="preserve">include </w:t>
      </w:r>
      <w:r w:rsidR="006714EE">
        <w:rPr>
          <w:lang w:eastAsia="en-GB"/>
        </w:rPr>
        <w:t xml:space="preserve">examples </w:t>
      </w:r>
      <w:r w:rsidR="00821FA6">
        <w:rPr>
          <w:lang w:eastAsia="en-GB"/>
        </w:rPr>
        <w:t xml:space="preserve">where the </w:t>
      </w:r>
      <w:r w:rsidR="006714EE">
        <w:rPr>
          <w:lang w:eastAsia="en-GB"/>
        </w:rPr>
        <w:t xml:space="preserve">purpose of the </w:t>
      </w:r>
      <w:r w:rsidR="00821FA6">
        <w:rPr>
          <w:lang w:eastAsia="en-GB"/>
        </w:rPr>
        <w:t>data disclosure is</w:t>
      </w:r>
      <w:r w:rsidR="006714EE">
        <w:rPr>
          <w:lang w:eastAsia="en-GB"/>
        </w:rPr>
        <w:t xml:space="preserve"> to support individual care, the data is aggregated or anonymised (in line with the I</w:t>
      </w:r>
      <w:r w:rsidR="00DA7FFD">
        <w:rPr>
          <w:lang w:eastAsia="en-GB"/>
        </w:rPr>
        <w:t xml:space="preserve">nformation </w:t>
      </w:r>
      <w:r w:rsidR="006714EE">
        <w:rPr>
          <w:lang w:eastAsia="en-GB"/>
        </w:rPr>
        <w:t>C</w:t>
      </w:r>
      <w:r w:rsidR="00DA7FFD">
        <w:rPr>
          <w:lang w:eastAsia="en-GB"/>
        </w:rPr>
        <w:t xml:space="preserve">ommissioner’s </w:t>
      </w:r>
      <w:r w:rsidR="006714EE">
        <w:rPr>
          <w:lang w:eastAsia="en-GB"/>
        </w:rPr>
        <w:t>O</w:t>
      </w:r>
      <w:r w:rsidR="0010391B">
        <w:rPr>
          <w:lang w:eastAsia="en-GB"/>
        </w:rPr>
        <w:t>ffice</w:t>
      </w:r>
      <w:r w:rsidR="006714EE">
        <w:rPr>
          <w:lang w:eastAsia="en-GB"/>
        </w:rPr>
        <w:t xml:space="preserve"> Code of practice on anonymisation), </w:t>
      </w:r>
      <w:r w:rsidR="002E7285">
        <w:rPr>
          <w:lang w:eastAsia="en-GB"/>
        </w:rPr>
        <w:t xml:space="preserve">the patient has provided explicit consent and the data disclosure includes </w:t>
      </w:r>
      <w:r w:rsidR="00EA64AA">
        <w:rPr>
          <w:lang w:eastAsia="en-GB"/>
        </w:rPr>
        <w:t>patient level data that is not CPI - for example, demographic data only</w:t>
      </w:r>
      <w:r w:rsidR="00A00B8A">
        <w:rPr>
          <w:lang w:eastAsia="en-GB"/>
        </w:rPr>
        <w:t>:</w:t>
      </w:r>
      <w:r w:rsidR="00EA64AA">
        <w:rPr>
          <w:lang w:eastAsia="en-GB"/>
        </w:rPr>
        <w:t xml:space="preserve"> </w:t>
      </w:r>
    </w:p>
    <w:tbl>
      <w:tblPr>
        <w:tblW w:w="150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555"/>
        <w:gridCol w:w="1784"/>
        <w:gridCol w:w="2122"/>
        <w:gridCol w:w="6172"/>
        <w:gridCol w:w="1554"/>
      </w:tblGrid>
      <w:tr w:rsidR="00E710F7" w14:paraId="6DCE9A62" w14:textId="77777777" w:rsidTr="002F438B">
        <w:trPr>
          <w:trHeight w:val="851"/>
        </w:trPr>
        <w:tc>
          <w:tcPr>
            <w:tcW w:w="1854" w:type="dxa"/>
            <w:shd w:val="clear" w:color="auto" w:fill="033F85" w:themeFill="text2"/>
            <w:vAlign w:val="center"/>
          </w:tcPr>
          <w:p w14:paraId="2380B830" w14:textId="77777777" w:rsidR="00E710F7" w:rsidRPr="00E05475" w:rsidRDefault="00E710F7" w:rsidP="00BD4DA5">
            <w:pPr>
              <w:jc w:val="center"/>
              <w:rPr>
                <w:b/>
                <w:color w:val="FFFFFF" w:themeColor="background1"/>
              </w:rPr>
            </w:pPr>
            <w:r w:rsidRPr="00E05475">
              <w:rPr>
                <w:b/>
                <w:color w:val="FFFFFF" w:themeColor="background1"/>
              </w:rPr>
              <w:t xml:space="preserve">Information </w:t>
            </w:r>
            <w:r>
              <w:rPr>
                <w:b/>
                <w:color w:val="FFFFFF" w:themeColor="background1"/>
              </w:rPr>
              <w:t>disclosure</w:t>
            </w:r>
          </w:p>
        </w:tc>
        <w:tc>
          <w:tcPr>
            <w:tcW w:w="1555" w:type="dxa"/>
            <w:shd w:val="clear" w:color="auto" w:fill="033F85" w:themeFill="text2"/>
            <w:vAlign w:val="center"/>
          </w:tcPr>
          <w:p w14:paraId="1C26BC51" w14:textId="77777777" w:rsidR="00E710F7" w:rsidRPr="00E05475" w:rsidRDefault="00E710F7" w:rsidP="00BD4DA5">
            <w:pPr>
              <w:rPr>
                <w:b/>
                <w:color w:val="FFFFFF" w:themeColor="background1"/>
              </w:rPr>
            </w:pPr>
            <w:r w:rsidRPr="00E05475">
              <w:rPr>
                <w:b/>
                <w:color w:val="FFFFFF" w:themeColor="background1"/>
              </w:rPr>
              <w:t>Recipient</w:t>
            </w:r>
            <w:r>
              <w:rPr>
                <w:b/>
                <w:color w:val="FFFFFF" w:themeColor="background1"/>
              </w:rPr>
              <w:t xml:space="preserve"> and Type of Data</w:t>
            </w:r>
          </w:p>
        </w:tc>
        <w:tc>
          <w:tcPr>
            <w:tcW w:w="1784" w:type="dxa"/>
            <w:shd w:val="clear" w:color="auto" w:fill="033F85" w:themeFill="text2"/>
            <w:vAlign w:val="center"/>
          </w:tcPr>
          <w:p w14:paraId="15132FB8" w14:textId="77777777" w:rsidR="00E710F7" w:rsidRPr="00E05475" w:rsidRDefault="00E710F7" w:rsidP="00BD4DA5">
            <w:pPr>
              <w:jc w:val="center"/>
              <w:rPr>
                <w:b/>
                <w:color w:val="FFFFFF" w:themeColor="background1"/>
              </w:rPr>
            </w:pPr>
            <w:r w:rsidRPr="00E05475">
              <w:rPr>
                <w:b/>
                <w:color w:val="FFFFFF" w:themeColor="background1"/>
              </w:rPr>
              <w:t xml:space="preserve">Purpose of </w:t>
            </w:r>
            <w:r>
              <w:rPr>
                <w:b/>
                <w:color w:val="FFFFFF" w:themeColor="background1"/>
              </w:rPr>
              <w:t>Disclosure</w:t>
            </w:r>
          </w:p>
        </w:tc>
        <w:tc>
          <w:tcPr>
            <w:tcW w:w="2122" w:type="dxa"/>
            <w:shd w:val="clear" w:color="auto" w:fill="033F85" w:themeFill="text2"/>
            <w:vAlign w:val="center"/>
          </w:tcPr>
          <w:p w14:paraId="1C1A537A" w14:textId="77777777" w:rsidR="00E710F7" w:rsidRPr="00E05475" w:rsidRDefault="00E710F7" w:rsidP="00BD4DA5">
            <w:pPr>
              <w:jc w:val="center"/>
              <w:rPr>
                <w:b/>
                <w:color w:val="FFFFFF" w:themeColor="background1"/>
              </w:rPr>
            </w:pPr>
            <w:r w:rsidRPr="00E05475">
              <w:rPr>
                <w:b/>
                <w:color w:val="FFFFFF" w:themeColor="background1"/>
              </w:rPr>
              <w:t>Legal Basis</w:t>
            </w:r>
            <w:r>
              <w:rPr>
                <w:b/>
                <w:color w:val="FFFFFF" w:themeColor="background1"/>
              </w:rPr>
              <w:t xml:space="preserve"> (how the CLDC is addressed/set aside)</w:t>
            </w:r>
          </w:p>
        </w:tc>
        <w:tc>
          <w:tcPr>
            <w:tcW w:w="6172" w:type="dxa"/>
            <w:shd w:val="clear" w:color="auto" w:fill="033F85" w:themeFill="text2"/>
          </w:tcPr>
          <w:p w14:paraId="39013A8D" w14:textId="77777777" w:rsidR="00E710F7" w:rsidRPr="00E05475" w:rsidRDefault="00E710F7" w:rsidP="00BD4DA5">
            <w:pPr>
              <w:jc w:val="center"/>
              <w:rPr>
                <w:b/>
                <w:color w:val="FFFFFF" w:themeColor="background1"/>
              </w:rPr>
            </w:pPr>
            <w:r>
              <w:rPr>
                <w:b/>
                <w:color w:val="FFFFFF" w:themeColor="background1"/>
              </w:rPr>
              <w:t>Comments</w:t>
            </w:r>
          </w:p>
        </w:tc>
        <w:tc>
          <w:tcPr>
            <w:tcW w:w="1554" w:type="dxa"/>
            <w:shd w:val="clear" w:color="auto" w:fill="033F85" w:themeFill="text2"/>
          </w:tcPr>
          <w:p w14:paraId="7F2FF4C8" w14:textId="77777777" w:rsidR="00E710F7" w:rsidRDefault="00E710F7" w:rsidP="00BD4DA5">
            <w:pPr>
              <w:jc w:val="center"/>
              <w:rPr>
                <w:b/>
                <w:color w:val="FFFFFF" w:themeColor="background1"/>
              </w:rPr>
            </w:pPr>
            <w:r>
              <w:rPr>
                <w:b/>
                <w:color w:val="FFFFFF" w:themeColor="background1"/>
              </w:rPr>
              <w:t>Do national data opt-outs apply Yes/No</w:t>
            </w:r>
          </w:p>
        </w:tc>
      </w:tr>
      <w:tr w:rsidR="00E710F7" w14:paraId="481BD219"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2A059A03" w14:textId="61553773" w:rsidR="00E710F7" w:rsidRPr="001C3D49" w:rsidRDefault="00D34E15" w:rsidP="00BD4DA5">
            <w:pPr>
              <w:jc w:val="center"/>
              <w:rPr>
                <w:sz w:val="20"/>
                <w:szCs w:val="20"/>
                <w:lang w:val="en"/>
              </w:rPr>
            </w:pPr>
            <w:r>
              <w:rPr>
                <w:sz w:val="20"/>
                <w:szCs w:val="20"/>
                <w:lang w:val="en"/>
              </w:rPr>
              <w:t>Patient</w:t>
            </w:r>
            <w:r w:rsidR="00285E7E">
              <w:rPr>
                <w:sz w:val="20"/>
                <w:szCs w:val="20"/>
                <w:lang w:val="en"/>
              </w:rPr>
              <w:t xml:space="preserve"> health data</w:t>
            </w:r>
            <w:r w:rsidR="00F72705">
              <w:rPr>
                <w:sz w:val="20"/>
                <w:szCs w:val="20"/>
                <w:lang w:val="en"/>
              </w:rPr>
              <w:t xml:space="preserve"> for individual care</w:t>
            </w:r>
          </w:p>
        </w:tc>
        <w:tc>
          <w:tcPr>
            <w:tcW w:w="1555" w:type="dxa"/>
            <w:tcBorders>
              <w:top w:val="single" w:sz="4" w:space="0" w:color="auto"/>
              <w:left w:val="single" w:sz="4" w:space="0" w:color="auto"/>
              <w:bottom w:val="single" w:sz="4" w:space="0" w:color="auto"/>
              <w:right w:val="single" w:sz="4" w:space="0" w:color="auto"/>
            </w:tcBorders>
            <w:vAlign w:val="center"/>
          </w:tcPr>
          <w:p w14:paraId="442EC60C" w14:textId="77777777" w:rsidR="00E710F7" w:rsidRDefault="00B16517" w:rsidP="00BD4DA5">
            <w:pPr>
              <w:jc w:val="center"/>
              <w:rPr>
                <w:sz w:val="20"/>
                <w:szCs w:val="20"/>
              </w:rPr>
            </w:pPr>
            <w:r>
              <w:rPr>
                <w:sz w:val="20"/>
                <w:szCs w:val="20"/>
              </w:rPr>
              <w:t>S</w:t>
            </w:r>
            <w:r w:rsidR="00B10907">
              <w:rPr>
                <w:sz w:val="20"/>
                <w:szCs w:val="20"/>
              </w:rPr>
              <w:t>ocial care services</w:t>
            </w:r>
          </w:p>
          <w:p w14:paraId="33F23B09" w14:textId="7B643C1B" w:rsidR="00A63550" w:rsidRDefault="00A63550" w:rsidP="00BD4DA5">
            <w:pPr>
              <w:jc w:val="center"/>
              <w:rPr>
                <w:sz w:val="20"/>
                <w:szCs w:val="20"/>
              </w:rPr>
            </w:pPr>
            <w:r>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6ECF88DB" w14:textId="1BA17C7C" w:rsidR="00E710F7" w:rsidRPr="00CF748D" w:rsidRDefault="00285E7E" w:rsidP="00BD4DA5">
            <w:pPr>
              <w:jc w:val="center"/>
              <w:rPr>
                <w:sz w:val="20"/>
                <w:szCs w:val="20"/>
                <w:lang w:val="en"/>
              </w:rPr>
            </w:pPr>
            <w:r>
              <w:rPr>
                <w:sz w:val="20"/>
                <w:szCs w:val="20"/>
                <w:lang w:val="en"/>
              </w:rPr>
              <w:t xml:space="preserve">To allow social care services to </w:t>
            </w:r>
            <w:r w:rsidR="000F777B">
              <w:rPr>
                <w:sz w:val="20"/>
                <w:szCs w:val="20"/>
                <w:lang w:val="en"/>
              </w:rPr>
              <w:t>understand a</w:t>
            </w:r>
            <w:r w:rsidR="0021364A">
              <w:rPr>
                <w:sz w:val="20"/>
                <w:szCs w:val="20"/>
                <w:lang w:val="en"/>
              </w:rPr>
              <w:t>nd plan a</w:t>
            </w:r>
            <w:r w:rsidR="000F777B">
              <w:rPr>
                <w:sz w:val="20"/>
                <w:szCs w:val="20"/>
                <w:lang w:val="en"/>
              </w:rPr>
              <w:t xml:space="preserve"> patient’s ongoing healthcare needs</w:t>
            </w:r>
          </w:p>
        </w:tc>
        <w:tc>
          <w:tcPr>
            <w:tcW w:w="2122" w:type="dxa"/>
            <w:tcBorders>
              <w:top w:val="single" w:sz="4" w:space="0" w:color="auto"/>
              <w:left w:val="single" w:sz="4" w:space="0" w:color="auto"/>
              <w:bottom w:val="single" w:sz="4" w:space="0" w:color="auto"/>
              <w:right w:val="single" w:sz="4" w:space="0" w:color="auto"/>
            </w:tcBorders>
            <w:vAlign w:val="center"/>
          </w:tcPr>
          <w:p w14:paraId="2AC2296E" w14:textId="5A27FE0A" w:rsidR="00E710F7" w:rsidRDefault="000F777B" w:rsidP="00BD4DA5">
            <w:pPr>
              <w:jc w:val="center"/>
              <w:rPr>
                <w:sz w:val="20"/>
                <w:szCs w:val="20"/>
              </w:rPr>
            </w:pPr>
            <w:r>
              <w:rPr>
                <w:sz w:val="20"/>
                <w:szCs w:val="20"/>
              </w:rPr>
              <w:t>Implied consent (Individual care)</w:t>
            </w:r>
          </w:p>
        </w:tc>
        <w:tc>
          <w:tcPr>
            <w:tcW w:w="6172" w:type="dxa"/>
            <w:tcBorders>
              <w:top w:val="single" w:sz="4" w:space="0" w:color="auto"/>
              <w:left w:val="single" w:sz="4" w:space="0" w:color="auto"/>
              <w:bottom w:val="single" w:sz="4" w:space="0" w:color="auto"/>
              <w:right w:val="single" w:sz="4" w:space="0" w:color="auto"/>
            </w:tcBorders>
            <w:vAlign w:val="center"/>
          </w:tcPr>
          <w:p w14:paraId="75BC1BC7" w14:textId="48A4ACA7" w:rsidR="00E710F7" w:rsidRDefault="0021364A" w:rsidP="00BD4DA5">
            <w:pPr>
              <w:rPr>
                <w:sz w:val="20"/>
                <w:szCs w:val="20"/>
                <w:lang w:val="en"/>
              </w:rPr>
            </w:pPr>
            <w:r>
              <w:rPr>
                <w:sz w:val="20"/>
                <w:szCs w:val="20"/>
                <w:lang w:val="en"/>
              </w:rPr>
              <w:t xml:space="preserve">Patient health data is now used across a number of different services in order to provide </w:t>
            </w:r>
            <w:r w:rsidR="00B82CA6">
              <w:rPr>
                <w:sz w:val="20"/>
                <w:szCs w:val="20"/>
                <w:lang w:val="en"/>
              </w:rPr>
              <w:t>coherent and joined up individual care for patients.</w:t>
            </w:r>
          </w:p>
        </w:tc>
        <w:tc>
          <w:tcPr>
            <w:tcW w:w="1554" w:type="dxa"/>
            <w:tcBorders>
              <w:top w:val="single" w:sz="4" w:space="0" w:color="auto"/>
              <w:left w:val="single" w:sz="4" w:space="0" w:color="auto"/>
              <w:bottom w:val="single" w:sz="4" w:space="0" w:color="auto"/>
              <w:right w:val="single" w:sz="4" w:space="0" w:color="auto"/>
            </w:tcBorders>
          </w:tcPr>
          <w:p w14:paraId="4C8291AF" w14:textId="77777777" w:rsidR="00E710F7" w:rsidRDefault="00E710F7" w:rsidP="00BD4DA5">
            <w:pPr>
              <w:jc w:val="center"/>
              <w:rPr>
                <w:sz w:val="20"/>
                <w:szCs w:val="20"/>
              </w:rPr>
            </w:pPr>
            <w:r>
              <w:rPr>
                <w:sz w:val="20"/>
                <w:szCs w:val="20"/>
              </w:rPr>
              <w:t>No</w:t>
            </w:r>
          </w:p>
        </w:tc>
      </w:tr>
      <w:tr w:rsidR="00697A0B" w:rsidRPr="00803377" w14:paraId="244947D3"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66CDFD00" w14:textId="4D26F632" w:rsidR="00697A0B" w:rsidRDefault="00B47B78" w:rsidP="00BD4DA5">
            <w:pPr>
              <w:jc w:val="center"/>
              <w:rPr>
                <w:sz w:val="20"/>
                <w:szCs w:val="20"/>
              </w:rPr>
            </w:pPr>
            <w:r>
              <w:rPr>
                <w:sz w:val="20"/>
                <w:szCs w:val="20"/>
              </w:rPr>
              <w:t>Aggregate patient health data</w:t>
            </w:r>
          </w:p>
        </w:tc>
        <w:tc>
          <w:tcPr>
            <w:tcW w:w="1555" w:type="dxa"/>
            <w:tcBorders>
              <w:top w:val="single" w:sz="4" w:space="0" w:color="auto"/>
              <w:left w:val="single" w:sz="4" w:space="0" w:color="auto"/>
              <w:bottom w:val="single" w:sz="4" w:space="0" w:color="auto"/>
              <w:right w:val="single" w:sz="4" w:space="0" w:color="auto"/>
            </w:tcBorders>
            <w:vAlign w:val="center"/>
          </w:tcPr>
          <w:p w14:paraId="6286AD69" w14:textId="77777777" w:rsidR="00697A0B" w:rsidRDefault="00706EF0" w:rsidP="00BD4DA5">
            <w:pPr>
              <w:jc w:val="center"/>
              <w:rPr>
                <w:sz w:val="20"/>
                <w:szCs w:val="20"/>
              </w:rPr>
            </w:pPr>
            <w:r>
              <w:rPr>
                <w:sz w:val="20"/>
                <w:szCs w:val="20"/>
              </w:rPr>
              <w:t>CCG</w:t>
            </w:r>
          </w:p>
          <w:p w14:paraId="076FD8A6" w14:textId="7B6FA238" w:rsidR="00706EF0" w:rsidRDefault="00706EF0" w:rsidP="00BD4DA5">
            <w:pPr>
              <w:jc w:val="center"/>
              <w:rPr>
                <w:sz w:val="20"/>
                <w:szCs w:val="20"/>
              </w:rPr>
            </w:pPr>
            <w:r>
              <w:rPr>
                <w:sz w:val="20"/>
                <w:szCs w:val="20"/>
              </w:rPr>
              <w:t>Aggregate patient data</w:t>
            </w:r>
          </w:p>
        </w:tc>
        <w:tc>
          <w:tcPr>
            <w:tcW w:w="1784" w:type="dxa"/>
            <w:tcBorders>
              <w:top w:val="single" w:sz="4" w:space="0" w:color="auto"/>
              <w:left w:val="single" w:sz="4" w:space="0" w:color="auto"/>
              <w:bottom w:val="single" w:sz="4" w:space="0" w:color="auto"/>
              <w:right w:val="single" w:sz="4" w:space="0" w:color="auto"/>
            </w:tcBorders>
            <w:vAlign w:val="center"/>
          </w:tcPr>
          <w:p w14:paraId="68D6FE24" w14:textId="023489C1" w:rsidR="00697A0B" w:rsidRDefault="00706EF0" w:rsidP="00BD4DA5">
            <w:pPr>
              <w:jc w:val="center"/>
              <w:rPr>
                <w:sz w:val="20"/>
                <w:szCs w:val="20"/>
              </w:rPr>
            </w:pPr>
            <w:r>
              <w:rPr>
                <w:sz w:val="20"/>
                <w:szCs w:val="20"/>
              </w:rPr>
              <w:t>To assist the CCG in planning future services</w:t>
            </w:r>
          </w:p>
        </w:tc>
        <w:tc>
          <w:tcPr>
            <w:tcW w:w="2122" w:type="dxa"/>
            <w:tcBorders>
              <w:top w:val="single" w:sz="4" w:space="0" w:color="auto"/>
              <w:left w:val="single" w:sz="4" w:space="0" w:color="auto"/>
              <w:bottom w:val="single" w:sz="4" w:space="0" w:color="auto"/>
              <w:right w:val="single" w:sz="4" w:space="0" w:color="auto"/>
            </w:tcBorders>
            <w:vAlign w:val="center"/>
          </w:tcPr>
          <w:p w14:paraId="1AE0A0DE" w14:textId="6290A649" w:rsidR="00697A0B" w:rsidRDefault="00706EF0" w:rsidP="00BD4DA5">
            <w:pPr>
              <w:jc w:val="center"/>
              <w:rPr>
                <w:sz w:val="20"/>
                <w:szCs w:val="20"/>
              </w:rPr>
            </w:pPr>
            <w:r>
              <w:rPr>
                <w:sz w:val="20"/>
                <w:szCs w:val="20"/>
              </w:rPr>
              <w:t>N/A</w:t>
            </w:r>
          </w:p>
        </w:tc>
        <w:tc>
          <w:tcPr>
            <w:tcW w:w="6172" w:type="dxa"/>
            <w:tcBorders>
              <w:top w:val="single" w:sz="4" w:space="0" w:color="auto"/>
              <w:left w:val="single" w:sz="4" w:space="0" w:color="auto"/>
              <w:bottom w:val="single" w:sz="4" w:space="0" w:color="auto"/>
              <w:right w:val="single" w:sz="4" w:space="0" w:color="auto"/>
            </w:tcBorders>
            <w:vAlign w:val="center"/>
          </w:tcPr>
          <w:p w14:paraId="36882CCE" w14:textId="703888BF" w:rsidR="00697A0B" w:rsidRDefault="00706EF0" w:rsidP="00BD4DA5">
            <w:pPr>
              <w:rPr>
                <w:sz w:val="20"/>
                <w:szCs w:val="20"/>
              </w:rPr>
            </w:pPr>
            <w:r>
              <w:rPr>
                <w:sz w:val="20"/>
                <w:szCs w:val="20"/>
              </w:rPr>
              <w:t xml:space="preserve">Aggregate patient health data is disclosed </w:t>
            </w:r>
            <w:r w:rsidR="00BB1C04">
              <w:rPr>
                <w:sz w:val="20"/>
                <w:szCs w:val="20"/>
              </w:rPr>
              <w:t xml:space="preserve">from a hospital trust to a CCG in order that the CCG can plan future </w:t>
            </w:r>
            <w:r w:rsidR="00627829">
              <w:rPr>
                <w:sz w:val="20"/>
                <w:szCs w:val="20"/>
              </w:rPr>
              <w:t xml:space="preserve">services for </w:t>
            </w:r>
            <w:r w:rsidR="00855AF1">
              <w:rPr>
                <w:sz w:val="20"/>
                <w:szCs w:val="20"/>
              </w:rPr>
              <w:t>the area</w:t>
            </w:r>
            <w:r w:rsidR="00627829">
              <w:rPr>
                <w:sz w:val="20"/>
                <w:szCs w:val="20"/>
              </w:rPr>
              <w:t xml:space="preserve"> that it is responsible for.</w:t>
            </w:r>
          </w:p>
        </w:tc>
        <w:tc>
          <w:tcPr>
            <w:tcW w:w="1554" w:type="dxa"/>
            <w:tcBorders>
              <w:top w:val="single" w:sz="4" w:space="0" w:color="auto"/>
              <w:left w:val="single" w:sz="4" w:space="0" w:color="auto"/>
              <w:bottom w:val="single" w:sz="4" w:space="0" w:color="auto"/>
              <w:right w:val="single" w:sz="4" w:space="0" w:color="auto"/>
            </w:tcBorders>
          </w:tcPr>
          <w:p w14:paraId="212BB19B" w14:textId="48C85521" w:rsidR="00697A0B" w:rsidRDefault="00627829" w:rsidP="00BD4DA5">
            <w:pPr>
              <w:jc w:val="center"/>
              <w:rPr>
                <w:sz w:val="20"/>
                <w:szCs w:val="20"/>
              </w:rPr>
            </w:pPr>
            <w:r>
              <w:rPr>
                <w:sz w:val="20"/>
                <w:szCs w:val="20"/>
              </w:rPr>
              <w:t>No</w:t>
            </w:r>
          </w:p>
        </w:tc>
      </w:tr>
      <w:tr w:rsidR="007961EF" w:rsidRPr="00803377" w14:paraId="6DBF159B"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7415D0CD" w14:textId="2D5152B6" w:rsidR="007961EF" w:rsidRDefault="007961EF" w:rsidP="007961EF">
            <w:pPr>
              <w:jc w:val="center"/>
              <w:rPr>
                <w:sz w:val="20"/>
                <w:szCs w:val="20"/>
              </w:rPr>
            </w:pPr>
            <w:r>
              <w:rPr>
                <w:sz w:val="20"/>
                <w:szCs w:val="20"/>
              </w:rPr>
              <w:t>Anonymised patient health data</w:t>
            </w:r>
          </w:p>
        </w:tc>
        <w:tc>
          <w:tcPr>
            <w:tcW w:w="1555" w:type="dxa"/>
            <w:tcBorders>
              <w:top w:val="single" w:sz="4" w:space="0" w:color="auto"/>
              <w:left w:val="single" w:sz="4" w:space="0" w:color="auto"/>
              <w:bottom w:val="single" w:sz="4" w:space="0" w:color="auto"/>
              <w:right w:val="single" w:sz="4" w:space="0" w:color="auto"/>
            </w:tcBorders>
            <w:vAlign w:val="center"/>
          </w:tcPr>
          <w:p w14:paraId="03D25ADF" w14:textId="77777777" w:rsidR="007961EF" w:rsidRDefault="007961EF" w:rsidP="007961EF">
            <w:pPr>
              <w:jc w:val="center"/>
              <w:rPr>
                <w:sz w:val="20"/>
                <w:szCs w:val="20"/>
              </w:rPr>
            </w:pPr>
            <w:r>
              <w:rPr>
                <w:sz w:val="20"/>
                <w:szCs w:val="20"/>
              </w:rPr>
              <w:t>CCG</w:t>
            </w:r>
          </w:p>
          <w:p w14:paraId="03F83499" w14:textId="6CA9E834" w:rsidR="007961EF" w:rsidRDefault="007961EF" w:rsidP="007961EF">
            <w:pPr>
              <w:jc w:val="center"/>
              <w:rPr>
                <w:sz w:val="20"/>
                <w:szCs w:val="20"/>
              </w:rPr>
            </w:pPr>
            <w:r>
              <w:rPr>
                <w:sz w:val="20"/>
                <w:szCs w:val="20"/>
              </w:rPr>
              <w:t>Anonymised patient data</w:t>
            </w:r>
          </w:p>
        </w:tc>
        <w:tc>
          <w:tcPr>
            <w:tcW w:w="1784" w:type="dxa"/>
            <w:tcBorders>
              <w:top w:val="single" w:sz="4" w:space="0" w:color="auto"/>
              <w:left w:val="single" w:sz="4" w:space="0" w:color="auto"/>
              <w:bottom w:val="single" w:sz="4" w:space="0" w:color="auto"/>
              <w:right w:val="single" w:sz="4" w:space="0" w:color="auto"/>
            </w:tcBorders>
            <w:vAlign w:val="center"/>
          </w:tcPr>
          <w:p w14:paraId="64068940" w14:textId="43BBB66E" w:rsidR="007961EF" w:rsidRDefault="007961EF" w:rsidP="007961EF">
            <w:pPr>
              <w:jc w:val="center"/>
              <w:rPr>
                <w:sz w:val="20"/>
                <w:szCs w:val="20"/>
              </w:rPr>
            </w:pPr>
            <w:r>
              <w:rPr>
                <w:sz w:val="20"/>
                <w:szCs w:val="20"/>
              </w:rPr>
              <w:t>To assist the CCG in planning future services</w:t>
            </w:r>
          </w:p>
        </w:tc>
        <w:tc>
          <w:tcPr>
            <w:tcW w:w="2122" w:type="dxa"/>
            <w:tcBorders>
              <w:top w:val="single" w:sz="4" w:space="0" w:color="auto"/>
              <w:left w:val="single" w:sz="4" w:space="0" w:color="auto"/>
              <w:bottom w:val="single" w:sz="4" w:space="0" w:color="auto"/>
              <w:right w:val="single" w:sz="4" w:space="0" w:color="auto"/>
            </w:tcBorders>
            <w:vAlign w:val="center"/>
          </w:tcPr>
          <w:p w14:paraId="69CC5AE0" w14:textId="13527574" w:rsidR="007961EF" w:rsidRDefault="007961EF" w:rsidP="007961EF">
            <w:pPr>
              <w:jc w:val="center"/>
              <w:rPr>
                <w:sz w:val="20"/>
                <w:szCs w:val="20"/>
              </w:rPr>
            </w:pPr>
            <w:r>
              <w:rPr>
                <w:sz w:val="20"/>
                <w:szCs w:val="20"/>
              </w:rPr>
              <w:t>N/A</w:t>
            </w:r>
          </w:p>
        </w:tc>
        <w:tc>
          <w:tcPr>
            <w:tcW w:w="6172" w:type="dxa"/>
            <w:tcBorders>
              <w:top w:val="single" w:sz="4" w:space="0" w:color="auto"/>
              <w:left w:val="single" w:sz="4" w:space="0" w:color="auto"/>
              <w:bottom w:val="single" w:sz="4" w:space="0" w:color="auto"/>
              <w:right w:val="single" w:sz="4" w:space="0" w:color="auto"/>
            </w:tcBorders>
            <w:vAlign w:val="center"/>
          </w:tcPr>
          <w:p w14:paraId="5FC74287" w14:textId="043F7E2E" w:rsidR="007961EF" w:rsidRDefault="001A6C1B" w:rsidP="007961EF">
            <w:pPr>
              <w:rPr>
                <w:sz w:val="20"/>
                <w:szCs w:val="20"/>
              </w:rPr>
            </w:pPr>
            <w:r>
              <w:rPr>
                <w:sz w:val="20"/>
                <w:szCs w:val="20"/>
              </w:rPr>
              <w:t>P</w:t>
            </w:r>
            <w:r w:rsidR="007961EF">
              <w:rPr>
                <w:sz w:val="20"/>
                <w:szCs w:val="20"/>
              </w:rPr>
              <w:t xml:space="preserve">atient health data </w:t>
            </w:r>
            <w:r>
              <w:rPr>
                <w:sz w:val="20"/>
                <w:szCs w:val="20"/>
              </w:rPr>
              <w:t xml:space="preserve">that is anonymised in line with the ICO code of practice </w:t>
            </w:r>
            <w:r w:rsidR="00112EB2">
              <w:rPr>
                <w:sz w:val="20"/>
                <w:szCs w:val="20"/>
              </w:rPr>
              <w:t xml:space="preserve">on anonymisation </w:t>
            </w:r>
            <w:r w:rsidR="007961EF">
              <w:rPr>
                <w:sz w:val="20"/>
                <w:szCs w:val="20"/>
              </w:rPr>
              <w:t xml:space="preserve">is disclosed from a hospital trust to a CCG in order that the CCG can plan future services for </w:t>
            </w:r>
            <w:r w:rsidR="00855AF1">
              <w:rPr>
                <w:sz w:val="20"/>
                <w:szCs w:val="20"/>
              </w:rPr>
              <w:t>the area</w:t>
            </w:r>
            <w:r w:rsidR="007961EF">
              <w:rPr>
                <w:sz w:val="20"/>
                <w:szCs w:val="20"/>
              </w:rPr>
              <w:t xml:space="preserve"> that it is responsible for.</w:t>
            </w:r>
          </w:p>
        </w:tc>
        <w:tc>
          <w:tcPr>
            <w:tcW w:w="1554" w:type="dxa"/>
            <w:tcBorders>
              <w:top w:val="single" w:sz="4" w:space="0" w:color="auto"/>
              <w:left w:val="single" w:sz="4" w:space="0" w:color="auto"/>
              <w:bottom w:val="single" w:sz="4" w:space="0" w:color="auto"/>
              <w:right w:val="single" w:sz="4" w:space="0" w:color="auto"/>
            </w:tcBorders>
          </w:tcPr>
          <w:p w14:paraId="7A50183F" w14:textId="791E2549" w:rsidR="007961EF" w:rsidRDefault="00855AF1" w:rsidP="007961EF">
            <w:pPr>
              <w:jc w:val="center"/>
              <w:rPr>
                <w:sz w:val="20"/>
                <w:szCs w:val="20"/>
              </w:rPr>
            </w:pPr>
            <w:r>
              <w:rPr>
                <w:sz w:val="20"/>
                <w:szCs w:val="20"/>
              </w:rPr>
              <w:t>No</w:t>
            </w:r>
          </w:p>
        </w:tc>
      </w:tr>
      <w:tr w:rsidR="009C497C" w:rsidRPr="00803377" w14:paraId="7E716477" w14:textId="77777777" w:rsidTr="00BD4DA5">
        <w:trPr>
          <w:trHeight w:val="567"/>
        </w:trPr>
        <w:tc>
          <w:tcPr>
            <w:tcW w:w="1854" w:type="dxa"/>
            <w:tcBorders>
              <w:top w:val="single" w:sz="4" w:space="0" w:color="auto"/>
              <w:left w:val="single" w:sz="4" w:space="0" w:color="auto"/>
              <w:bottom w:val="single" w:sz="4" w:space="0" w:color="auto"/>
              <w:right w:val="single" w:sz="4" w:space="0" w:color="auto"/>
            </w:tcBorders>
            <w:vAlign w:val="center"/>
          </w:tcPr>
          <w:p w14:paraId="607243F7" w14:textId="68900DCD" w:rsidR="009C497C" w:rsidRDefault="00F72705" w:rsidP="00BD4DA5">
            <w:pPr>
              <w:jc w:val="center"/>
              <w:rPr>
                <w:sz w:val="20"/>
                <w:szCs w:val="20"/>
              </w:rPr>
            </w:pPr>
            <w:r>
              <w:rPr>
                <w:sz w:val="20"/>
                <w:szCs w:val="20"/>
              </w:rPr>
              <w:t>Patient health data for a local research project</w:t>
            </w:r>
          </w:p>
        </w:tc>
        <w:tc>
          <w:tcPr>
            <w:tcW w:w="1555" w:type="dxa"/>
            <w:tcBorders>
              <w:top w:val="single" w:sz="4" w:space="0" w:color="auto"/>
              <w:left w:val="single" w:sz="4" w:space="0" w:color="auto"/>
              <w:bottom w:val="single" w:sz="4" w:space="0" w:color="auto"/>
              <w:right w:val="single" w:sz="4" w:space="0" w:color="auto"/>
            </w:tcBorders>
            <w:vAlign w:val="center"/>
          </w:tcPr>
          <w:p w14:paraId="1C98AD30" w14:textId="77777777" w:rsidR="009C497C" w:rsidRDefault="00F72705" w:rsidP="00BD4DA5">
            <w:pPr>
              <w:jc w:val="center"/>
              <w:rPr>
                <w:sz w:val="20"/>
                <w:szCs w:val="20"/>
              </w:rPr>
            </w:pPr>
            <w:r>
              <w:rPr>
                <w:sz w:val="20"/>
                <w:szCs w:val="20"/>
              </w:rPr>
              <w:t>Local research organisation</w:t>
            </w:r>
          </w:p>
          <w:p w14:paraId="1AA642A9" w14:textId="35050649" w:rsidR="00A63550" w:rsidRPr="00803377" w:rsidRDefault="00A63550" w:rsidP="00BD4DA5">
            <w:pPr>
              <w:jc w:val="center"/>
              <w:rPr>
                <w:sz w:val="20"/>
                <w:szCs w:val="20"/>
              </w:rPr>
            </w:pPr>
            <w:r>
              <w:rPr>
                <w:sz w:val="20"/>
                <w:szCs w:val="20"/>
              </w:rPr>
              <w:t>CPI</w:t>
            </w:r>
          </w:p>
        </w:tc>
        <w:tc>
          <w:tcPr>
            <w:tcW w:w="1784" w:type="dxa"/>
            <w:tcBorders>
              <w:top w:val="single" w:sz="4" w:space="0" w:color="auto"/>
              <w:left w:val="single" w:sz="4" w:space="0" w:color="auto"/>
              <w:bottom w:val="single" w:sz="4" w:space="0" w:color="auto"/>
              <w:right w:val="single" w:sz="4" w:space="0" w:color="auto"/>
            </w:tcBorders>
            <w:vAlign w:val="center"/>
          </w:tcPr>
          <w:p w14:paraId="7757FE65" w14:textId="1D316648" w:rsidR="009C497C" w:rsidRPr="00803377" w:rsidRDefault="00F72705" w:rsidP="00BD4DA5">
            <w:pPr>
              <w:jc w:val="center"/>
              <w:rPr>
                <w:sz w:val="20"/>
                <w:szCs w:val="20"/>
              </w:rPr>
            </w:pPr>
            <w:r>
              <w:rPr>
                <w:sz w:val="20"/>
                <w:szCs w:val="20"/>
              </w:rPr>
              <w:t>To facilitate research into a specific medical condition</w:t>
            </w:r>
          </w:p>
        </w:tc>
        <w:tc>
          <w:tcPr>
            <w:tcW w:w="2122" w:type="dxa"/>
            <w:tcBorders>
              <w:top w:val="single" w:sz="4" w:space="0" w:color="auto"/>
              <w:left w:val="single" w:sz="4" w:space="0" w:color="auto"/>
              <w:bottom w:val="single" w:sz="4" w:space="0" w:color="auto"/>
              <w:right w:val="single" w:sz="4" w:space="0" w:color="auto"/>
            </w:tcBorders>
            <w:vAlign w:val="center"/>
          </w:tcPr>
          <w:p w14:paraId="05C760F5" w14:textId="29D1934F" w:rsidR="009C497C" w:rsidRPr="00803377" w:rsidRDefault="00F72705" w:rsidP="00BD4DA5">
            <w:pPr>
              <w:jc w:val="center"/>
              <w:rPr>
                <w:sz w:val="20"/>
                <w:szCs w:val="20"/>
              </w:rPr>
            </w:pPr>
            <w:r>
              <w:rPr>
                <w:sz w:val="20"/>
                <w:szCs w:val="20"/>
              </w:rPr>
              <w:t>Explicit consent</w:t>
            </w:r>
          </w:p>
        </w:tc>
        <w:tc>
          <w:tcPr>
            <w:tcW w:w="6172" w:type="dxa"/>
            <w:tcBorders>
              <w:top w:val="single" w:sz="4" w:space="0" w:color="auto"/>
              <w:left w:val="single" w:sz="4" w:space="0" w:color="auto"/>
              <w:bottom w:val="single" w:sz="4" w:space="0" w:color="auto"/>
              <w:right w:val="single" w:sz="4" w:space="0" w:color="auto"/>
            </w:tcBorders>
            <w:vAlign w:val="center"/>
          </w:tcPr>
          <w:p w14:paraId="4CDF38A5" w14:textId="7D932081" w:rsidR="009C497C" w:rsidRPr="00803377" w:rsidRDefault="00A63550" w:rsidP="00BD4DA5">
            <w:pPr>
              <w:rPr>
                <w:sz w:val="20"/>
                <w:szCs w:val="20"/>
              </w:rPr>
            </w:pPr>
            <w:r>
              <w:rPr>
                <w:sz w:val="20"/>
                <w:szCs w:val="20"/>
              </w:rPr>
              <w:t xml:space="preserve">Clinical personnel involved in the individual care of a cohort of patients approach selected patients </w:t>
            </w:r>
            <w:r w:rsidR="00750B83">
              <w:rPr>
                <w:sz w:val="20"/>
                <w:szCs w:val="20"/>
              </w:rPr>
              <w:t xml:space="preserve">in order to ask them to participate in a research project </w:t>
            </w:r>
            <w:r w:rsidR="008304A6">
              <w:rPr>
                <w:sz w:val="20"/>
                <w:szCs w:val="20"/>
              </w:rPr>
              <w:t xml:space="preserve">run by a local University department. Where the patient agrees to participate, relevant sections of their medical records are made available to the </w:t>
            </w:r>
            <w:r w:rsidR="00DF2E0B">
              <w:rPr>
                <w:sz w:val="20"/>
                <w:szCs w:val="20"/>
              </w:rPr>
              <w:t>research team.</w:t>
            </w:r>
          </w:p>
        </w:tc>
        <w:tc>
          <w:tcPr>
            <w:tcW w:w="1554" w:type="dxa"/>
            <w:tcBorders>
              <w:top w:val="single" w:sz="4" w:space="0" w:color="auto"/>
              <w:left w:val="single" w:sz="4" w:space="0" w:color="auto"/>
              <w:bottom w:val="single" w:sz="4" w:space="0" w:color="auto"/>
              <w:right w:val="single" w:sz="4" w:space="0" w:color="auto"/>
            </w:tcBorders>
          </w:tcPr>
          <w:p w14:paraId="2A8D0123" w14:textId="0C7E3C6E" w:rsidR="009C497C" w:rsidRPr="00803377" w:rsidRDefault="00DF2E0B" w:rsidP="00BD4DA5">
            <w:pPr>
              <w:jc w:val="center"/>
              <w:rPr>
                <w:sz w:val="20"/>
                <w:szCs w:val="20"/>
              </w:rPr>
            </w:pPr>
            <w:r>
              <w:rPr>
                <w:sz w:val="20"/>
                <w:szCs w:val="20"/>
              </w:rPr>
              <w:t>No</w:t>
            </w:r>
            <w:r w:rsidR="00227DD7">
              <w:rPr>
                <w:sz w:val="20"/>
                <w:szCs w:val="20"/>
              </w:rPr>
              <w:t xml:space="preserve"> – (on the basis the patient has given specific consent to the use of their data for the purpose specified)</w:t>
            </w:r>
          </w:p>
        </w:tc>
      </w:tr>
      <w:bookmarkEnd w:id="0"/>
      <w:bookmarkEnd w:id="1"/>
    </w:tbl>
    <w:p w14:paraId="3D45D240" w14:textId="77777777" w:rsidR="004B69E8" w:rsidRDefault="004B69E8" w:rsidP="00215218">
      <w:pPr>
        <w:rPr>
          <w:lang w:eastAsia="en-GB"/>
        </w:rPr>
      </w:pPr>
    </w:p>
    <w:sectPr w:rsidR="004B69E8" w:rsidSect="00B227D3">
      <w:headerReference w:type="default" r:id="rId44"/>
      <w:footerReference w:type="default" r:id="rId45"/>
      <w:pgSz w:w="16838" w:h="11906" w:orient="landscape"/>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BCF7" w14:textId="77777777" w:rsidR="00F60EBE" w:rsidRDefault="00F60EBE" w:rsidP="000C24AF">
      <w:pPr>
        <w:spacing w:after="0"/>
      </w:pPr>
      <w:r>
        <w:separator/>
      </w:r>
    </w:p>
  </w:endnote>
  <w:endnote w:type="continuationSeparator" w:id="0">
    <w:p w14:paraId="1D2A516F" w14:textId="77777777" w:rsidR="00F60EBE" w:rsidRDefault="00F60EBE" w:rsidP="000C24AF">
      <w:pPr>
        <w:spacing w:after="0"/>
      </w:pPr>
      <w:r>
        <w:continuationSeparator/>
      </w:r>
    </w:p>
  </w:endnote>
  <w:endnote w:type="continuationNotice" w:id="1">
    <w:p w14:paraId="66AE0AA6" w14:textId="77777777" w:rsidR="00F60EBE" w:rsidRDefault="00F60E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6FCB" w14:textId="77777777" w:rsidR="001A6C1B" w:rsidRPr="0000416F" w:rsidRDefault="001A6C1B" w:rsidP="00E05475">
    <w:pPr>
      <w:pStyle w:val="Footer"/>
      <w:jc w:val="right"/>
    </w:pPr>
  </w:p>
  <w:p w14:paraId="1134AAF2" w14:textId="77777777" w:rsidR="001A6C1B" w:rsidRDefault="001A6C1B" w:rsidP="00457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BCE6" w14:textId="77777777" w:rsidR="00F60EBE" w:rsidRDefault="00F60EBE" w:rsidP="000C24AF">
      <w:pPr>
        <w:spacing w:after="0"/>
      </w:pPr>
      <w:r>
        <w:separator/>
      </w:r>
    </w:p>
  </w:footnote>
  <w:footnote w:type="continuationSeparator" w:id="0">
    <w:p w14:paraId="116AD81F" w14:textId="77777777" w:rsidR="00F60EBE" w:rsidRDefault="00F60EBE" w:rsidP="000C24AF">
      <w:pPr>
        <w:spacing w:after="0"/>
      </w:pPr>
      <w:r>
        <w:continuationSeparator/>
      </w:r>
    </w:p>
  </w:footnote>
  <w:footnote w:type="continuationNotice" w:id="1">
    <w:p w14:paraId="3A3230B6" w14:textId="77777777" w:rsidR="00F60EBE" w:rsidRDefault="00F60E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E50A" w14:textId="02F27368" w:rsidR="001A6C1B" w:rsidRPr="009923BB" w:rsidRDefault="001A6C1B">
    <w:pPr>
      <w:pStyle w:val="Header"/>
      <w:rPr>
        <w:color w:val="auto"/>
      </w:rPr>
    </w:pPr>
    <w:r w:rsidRPr="009923BB">
      <w:rPr>
        <w:color w:val="auto"/>
      </w:rPr>
      <w:t>National Data Opt-out Data Uses Release Compendium v1.</w:t>
    </w:r>
    <w:r w:rsidR="004977C2" w:rsidRPr="009923BB">
      <w:rPr>
        <w:color w:val="auto"/>
      </w:rPr>
      <w:t>3</w:t>
    </w:r>
  </w:p>
  <w:p w14:paraId="0A44D4D7" w14:textId="77777777" w:rsidR="001A6C1B" w:rsidRDefault="001A6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07A"/>
    <w:multiLevelType w:val="multilevel"/>
    <w:tmpl w:val="6EEE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5E0D"/>
    <w:multiLevelType w:val="multilevel"/>
    <w:tmpl w:val="B56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1578B"/>
    <w:multiLevelType w:val="hybridMultilevel"/>
    <w:tmpl w:val="35205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34A09"/>
    <w:multiLevelType w:val="multilevel"/>
    <w:tmpl w:val="5FBACB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sz w:val="24"/>
      </w:rPr>
    </w:lvl>
    <w:lvl w:ilvl="2">
      <w:start w:val="1"/>
      <w:numFmt w:val="decimal"/>
      <w:lvlText w:val="%1.%2.%3"/>
      <w:lvlJc w:val="left"/>
      <w:pPr>
        <w:ind w:left="720" w:hanging="720"/>
      </w:pPr>
      <w:rPr>
        <w:rFonts w:hint="default"/>
        <w:i w:val="0"/>
        <w:color w:val="auto"/>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0102D"/>
    <w:multiLevelType w:val="multilevel"/>
    <w:tmpl w:val="77B2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15702"/>
    <w:multiLevelType w:val="hybridMultilevel"/>
    <w:tmpl w:val="BDFC0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26732F"/>
    <w:multiLevelType w:val="multilevel"/>
    <w:tmpl w:val="3120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64738"/>
    <w:multiLevelType w:val="multilevel"/>
    <w:tmpl w:val="E61C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42CB6"/>
    <w:multiLevelType w:val="multilevel"/>
    <w:tmpl w:val="F828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06D68"/>
    <w:multiLevelType w:val="hybridMultilevel"/>
    <w:tmpl w:val="8F2C2FAE"/>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12440"/>
    <w:multiLevelType w:val="hybridMultilevel"/>
    <w:tmpl w:val="15E07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C6072F"/>
    <w:multiLevelType w:val="hybridMultilevel"/>
    <w:tmpl w:val="B02CFD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45A02"/>
    <w:multiLevelType w:val="hybridMultilevel"/>
    <w:tmpl w:val="974A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42548B"/>
    <w:multiLevelType w:val="hybridMultilevel"/>
    <w:tmpl w:val="7BC0F9D6"/>
    <w:lvl w:ilvl="0" w:tplc="0809000F">
      <w:start w:val="1"/>
      <w:numFmt w:val="decimal"/>
      <w:lvlText w:val="%1."/>
      <w:lvlJc w:val="left"/>
      <w:pPr>
        <w:ind w:left="2629" w:hanging="360"/>
      </w:pPr>
    </w:lvl>
    <w:lvl w:ilvl="1" w:tplc="08090001">
      <w:start w:val="1"/>
      <w:numFmt w:val="bullet"/>
      <w:lvlText w:val=""/>
      <w:lvlJc w:val="left"/>
      <w:pPr>
        <w:ind w:left="786"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B1914"/>
    <w:multiLevelType w:val="hybridMultilevel"/>
    <w:tmpl w:val="8EC0D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06FDE"/>
    <w:multiLevelType w:val="hybridMultilevel"/>
    <w:tmpl w:val="B02CFD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363FC"/>
    <w:multiLevelType w:val="hybridMultilevel"/>
    <w:tmpl w:val="104A5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4A32FE"/>
    <w:multiLevelType w:val="hybridMultilevel"/>
    <w:tmpl w:val="EC16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593AA5"/>
    <w:multiLevelType w:val="hybridMultilevel"/>
    <w:tmpl w:val="3684C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2E025D"/>
    <w:multiLevelType w:val="hybridMultilevel"/>
    <w:tmpl w:val="CDF4C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123DCB"/>
    <w:multiLevelType w:val="hybridMultilevel"/>
    <w:tmpl w:val="C35AF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132722">
    <w:abstractNumId w:val="1"/>
  </w:num>
  <w:num w:numId="2" w16cid:durableId="819275535">
    <w:abstractNumId w:val="1"/>
  </w:num>
  <w:num w:numId="3" w16cid:durableId="943808115">
    <w:abstractNumId w:val="14"/>
  </w:num>
  <w:num w:numId="4" w16cid:durableId="32506561">
    <w:abstractNumId w:val="4"/>
  </w:num>
  <w:num w:numId="5" w16cid:durableId="1170220158">
    <w:abstractNumId w:val="10"/>
  </w:num>
  <w:num w:numId="6" w16cid:durableId="1940748878">
    <w:abstractNumId w:val="16"/>
  </w:num>
  <w:num w:numId="7" w16cid:durableId="1534881049">
    <w:abstractNumId w:val="11"/>
  </w:num>
  <w:num w:numId="8" w16cid:durableId="477261040">
    <w:abstractNumId w:val="20"/>
  </w:num>
  <w:num w:numId="9" w16cid:durableId="1070729634">
    <w:abstractNumId w:val="21"/>
  </w:num>
  <w:num w:numId="10" w16cid:durableId="2084715794">
    <w:abstractNumId w:val="6"/>
  </w:num>
  <w:num w:numId="11" w16cid:durableId="1002315822">
    <w:abstractNumId w:val="3"/>
  </w:num>
  <w:num w:numId="12" w16cid:durableId="1340891470">
    <w:abstractNumId w:val="18"/>
  </w:num>
  <w:num w:numId="13" w16cid:durableId="1787432974">
    <w:abstractNumId w:val="22"/>
  </w:num>
  <w:num w:numId="14" w16cid:durableId="1464812878">
    <w:abstractNumId w:val="13"/>
  </w:num>
  <w:num w:numId="15" w16cid:durableId="1922177312">
    <w:abstractNumId w:val="12"/>
  </w:num>
  <w:num w:numId="16" w16cid:durableId="1394693513">
    <w:abstractNumId w:val="15"/>
  </w:num>
  <w:num w:numId="17" w16cid:durableId="631979022">
    <w:abstractNumId w:val="17"/>
  </w:num>
  <w:num w:numId="18" w16cid:durableId="493572244">
    <w:abstractNumId w:val="0"/>
  </w:num>
  <w:num w:numId="19" w16cid:durableId="1045562060">
    <w:abstractNumId w:val="5"/>
  </w:num>
  <w:num w:numId="20" w16cid:durableId="1821993588">
    <w:abstractNumId w:val="9"/>
  </w:num>
  <w:num w:numId="21" w16cid:durableId="1440949694">
    <w:abstractNumId w:val="7"/>
  </w:num>
  <w:num w:numId="22" w16cid:durableId="54092557">
    <w:abstractNumId w:val="2"/>
  </w:num>
  <w:num w:numId="23" w16cid:durableId="517816925">
    <w:abstractNumId w:val="8"/>
  </w:num>
  <w:num w:numId="24" w16cid:durableId="8601206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BA"/>
    <w:rsid w:val="00000017"/>
    <w:rsid w:val="00000197"/>
    <w:rsid w:val="00005B68"/>
    <w:rsid w:val="00005E27"/>
    <w:rsid w:val="000079AD"/>
    <w:rsid w:val="0001013B"/>
    <w:rsid w:val="00010B15"/>
    <w:rsid w:val="00011069"/>
    <w:rsid w:val="00011F24"/>
    <w:rsid w:val="00013D71"/>
    <w:rsid w:val="00014969"/>
    <w:rsid w:val="00014C9F"/>
    <w:rsid w:val="00017A37"/>
    <w:rsid w:val="000238AF"/>
    <w:rsid w:val="00023C92"/>
    <w:rsid w:val="000245EC"/>
    <w:rsid w:val="00027922"/>
    <w:rsid w:val="000302A4"/>
    <w:rsid w:val="000317EF"/>
    <w:rsid w:val="00031EF0"/>
    <w:rsid w:val="00033344"/>
    <w:rsid w:val="00034FFD"/>
    <w:rsid w:val="00036704"/>
    <w:rsid w:val="00040623"/>
    <w:rsid w:val="00042684"/>
    <w:rsid w:val="000439DE"/>
    <w:rsid w:val="000448BA"/>
    <w:rsid w:val="0004628D"/>
    <w:rsid w:val="00047BA9"/>
    <w:rsid w:val="00047F84"/>
    <w:rsid w:val="00050BC1"/>
    <w:rsid w:val="00053AEE"/>
    <w:rsid w:val="000544D2"/>
    <w:rsid w:val="000556F1"/>
    <w:rsid w:val="0005767D"/>
    <w:rsid w:val="00060186"/>
    <w:rsid w:val="00061874"/>
    <w:rsid w:val="00064B6D"/>
    <w:rsid w:val="000656DF"/>
    <w:rsid w:val="00065EE7"/>
    <w:rsid w:val="000678AA"/>
    <w:rsid w:val="00071D5E"/>
    <w:rsid w:val="00071E93"/>
    <w:rsid w:val="00074F1B"/>
    <w:rsid w:val="000759B4"/>
    <w:rsid w:val="0008347E"/>
    <w:rsid w:val="0008377B"/>
    <w:rsid w:val="0008508B"/>
    <w:rsid w:val="00086EF8"/>
    <w:rsid w:val="000905E3"/>
    <w:rsid w:val="00095621"/>
    <w:rsid w:val="000966D1"/>
    <w:rsid w:val="000A09EB"/>
    <w:rsid w:val="000A24EA"/>
    <w:rsid w:val="000A339F"/>
    <w:rsid w:val="000A4552"/>
    <w:rsid w:val="000A5D2A"/>
    <w:rsid w:val="000A6400"/>
    <w:rsid w:val="000A72DE"/>
    <w:rsid w:val="000A741E"/>
    <w:rsid w:val="000B132D"/>
    <w:rsid w:val="000B14E6"/>
    <w:rsid w:val="000B41E8"/>
    <w:rsid w:val="000B4CA1"/>
    <w:rsid w:val="000C1576"/>
    <w:rsid w:val="000C24AF"/>
    <w:rsid w:val="000C4F9D"/>
    <w:rsid w:val="000C532D"/>
    <w:rsid w:val="000C6CDE"/>
    <w:rsid w:val="000D17D6"/>
    <w:rsid w:val="000D7445"/>
    <w:rsid w:val="000D7D29"/>
    <w:rsid w:val="000E2A0C"/>
    <w:rsid w:val="000E35D0"/>
    <w:rsid w:val="000E6539"/>
    <w:rsid w:val="000E65F8"/>
    <w:rsid w:val="000E6C56"/>
    <w:rsid w:val="000E7AB9"/>
    <w:rsid w:val="000E7E9F"/>
    <w:rsid w:val="000F03D7"/>
    <w:rsid w:val="000F0706"/>
    <w:rsid w:val="000F0D1D"/>
    <w:rsid w:val="000F446E"/>
    <w:rsid w:val="000F4EC4"/>
    <w:rsid w:val="000F5CCE"/>
    <w:rsid w:val="000F777B"/>
    <w:rsid w:val="00100F77"/>
    <w:rsid w:val="0010192E"/>
    <w:rsid w:val="00102223"/>
    <w:rsid w:val="0010391B"/>
    <w:rsid w:val="00103F4D"/>
    <w:rsid w:val="00107798"/>
    <w:rsid w:val="00110906"/>
    <w:rsid w:val="00112EB2"/>
    <w:rsid w:val="0011313D"/>
    <w:rsid w:val="00116CE1"/>
    <w:rsid w:val="00121334"/>
    <w:rsid w:val="0012359C"/>
    <w:rsid w:val="0012379A"/>
    <w:rsid w:val="00124D48"/>
    <w:rsid w:val="001264BA"/>
    <w:rsid w:val="00127684"/>
    <w:rsid w:val="00131CE6"/>
    <w:rsid w:val="00135688"/>
    <w:rsid w:val="00137847"/>
    <w:rsid w:val="001379CC"/>
    <w:rsid w:val="001418D7"/>
    <w:rsid w:val="00143FD0"/>
    <w:rsid w:val="001443A6"/>
    <w:rsid w:val="00150B45"/>
    <w:rsid w:val="00153996"/>
    <w:rsid w:val="00160434"/>
    <w:rsid w:val="00161E7C"/>
    <w:rsid w:val="00162D4E"/>
    <w:rsid w:val="0016532A"/>
    <w:rsid w:val="00166B2C"/>
    <w:rsid w:val="00167046"/>
    <w:rsid w:val="001703F4"/>
    <w:rsid w:val="00170E9F"/>
    <w:rsid w:val="00171F36"/>
    <w:rsid w:val="00174F89"/>
    <w:rsid w:val="00176512"/>
    <w:rsid w:val="00177B7E"/>
    <w:rsid w:val="00180B70"/>
    <w:rsid w:val="001822DC"/>
    <w:rsid w:val="001824A5"/>
    <w:rsid w:val="00182CD9"/>
    <w:rsid w:val="001841D8"/>
    <w:rsid w:val="00184DAF"/>
    <w:rsid w:val="00187523"/>
    <w:rsid w:val="0019328D"/>
    <w:rsid w:val="0019329F"/>
    <w:rsid w:val="00193C4F"/>
    <w:rsid w:val="001950B6"/>
    <w:rsid w:val="001968BB"/>
    <w:rsid w:val="0019781E"/>
    <w:rsid w:val="001A1817"/>
    <w:rsid w:val="001A1FAD"/>
    <w:rsid w:val="001A36B0"/>
    <w:rsid w:val="001A478E"/>
    <w:rsid w:val="001A4A81"/>
    <w:rsid w:val="001A4B53"/>
    <w:rsid w:val="001A6C1B"/>
    <w:rsid w:val="001B389F"/>
    <w:rsid w:val="001B4E15"/>
    <w:rsid w:val="001B4E3E"/>
    <w:rsid w:val="001B4FC4"/>
    <w:rsid w:val="001B650F"/>
    <w:rsid w:val="001C23EB"/>
    <w:rsid w:val="001C271F"/>
    <w:rsid w:val="001C3565"/>
    <w:rsid w:val="001C3D49"/>
    <w:rsid w:val="001C3E08"/>
    <w:rsid w:val="001C413B"/>
    <w:rsid w:val="001C5E50"/>
    <w:rsid w:val="001C6937"/>
    <w:rsid w:val="001D030F"/>
    <w:rsid w:val="001D1E85"/>
    <w:rsid w:val="001D243C"/>
    <w:rsid w:val="001D41EE"/>
    <w:rsid w:val="001D6607"/>
    <w:rsid w:val="001E2A70"/>
    <w:rsid w:val="001E4B56"/>
    <w:rsid w:val="001E5E61"/>
    <w:rsid w:val="001E6139"/>
    <w:rsid w:val="001E7A46"/>
    <w:rsid w:val="001E7F6F"/>
    <w:rsid w:val="001F0A27"/>
    <w:rsid w:val="001F16B5"/>
    <w:rsid w:val="001F3126"/>
    <w:rsid w:val="001F3543"/>
    <w:rsid w:val="00201473"/>
    <w:rsid w:val="00202919"/>
    <w:rsid w:val="00203E60"/>
    <w:rsid w:val="00207668"/>
    <w:rsid w:val="00211E46"/>
    <w:rsid w:val="0021220B"/>
    <w:rsid w:val="00212AA9"/>
    <w:rsid w:val="00212F92"/>
    <w:rsid w:val="0021364A"/>
    <w:rsid w:val="0021451F"/>
    <w:rsid w:val="00215218"/>
    <w:rsid w:val="00222E98"/>
    <w:rsid w:val="00226EE7"/>
    <w:rsid w:val="00227DD7"/>
    <w:rsid w:val="0023170F"/>
    <w:rsid w:val="00233CA1"/>
    <w:rsid w:val="0023587A"/>
    <w:rsid w:val="00235C6E"/>
    <w:rsid w:val="00235DA8"/>
    <w:rsid w:val="00240047"/>
    <w:rsid w:val="00243151"/>
    <w:rsid w:val="00247F25"/>
    <w:rsid w:val="00247F5B"/>
    <w:rsid w:val="00250965"/>
    <w:rsid w:val="00251804"/>
    <w:rsid w:val="0025304E"/>
    <w:rsid w:val="0025353E"/>
    <w:rsid w:val="00254340"/>
    <w:rsid w:val="002579F6"/>
    <w:rsid w:val="00260765"/>
    <w:rsid w:val="00260A51"/>
    <w:rsid w:val="00262873"/>
    <w:rsid w:val="002639C9"/>
    <w:rsid w:val="002639E2"/>
    <w:rsid w:val="00263D27"/>
    <w:rsid w:val="002644C8"/>
    <w:rsid w:val="00270494"/>
    <w:rsid w:val="00275FB5"/>
    <w:rsid w:val="00284B51"/>
    <w:rsid w:val="00285E7E"/>
    <w:rsid w:val="00286488"/>
    <w:rsid w:val="00292DDC"/>
    <w:rsid w:val="00293D96"/>
    <w:rsid w:val="0029479D"/>
    <w:rsid w:val="0029642D"/>
    <w:rsid w:val="00297533"/>
    <w:rsid w:val="00297F54"/>
    <w:rsid w:val="002A3E43"/>
    <w:rsid w:val="002A45F2"/>
    <w:rsid w:val="002A754B"/>
    <w:rsid w:val="002B174D"/>
    <w:rsid w:val="002B48BF"/>
    <w:rsid w:val="002B50F5"/>
    <w:rsid w:val="002B68FE"/>
    <w:rsid w:val="002C01FB"/>
    <w:rsid w:val="002C1D17"/>
    <w:rsid w:val="002C20BC"/>
    <w:rsid w:val="002C2C6B"/>
    <w:rsid w:val="002C35DD"/>
    <w:rsid w:val="002C3683"/>
    <w:rsid w:val="002C56DD"/>
    <w:rsid w:val="002C6102"/>
    <w:rsid w:val="002C6892"/>
    <w:rsid w:val="002C74F0"/>
    <w:rsid w:val="002C7A4E"/>
    <w:rsid w:val="002D3514"/>
    <w:rsid w:val="002D43D5"/>
    <w:rsid w:val="002D4426"/>
    <w:rsid w:val="002D4705"/>
    <w:rsid w:val="002D49F7"/>
    <w:rsid w:val="002D6BAB"/>
    <w:rsid w:val="002E18E9"/>
    <w:rsid w:val="002E219D"/>
    <w:rsid w:val="002E3063"/>
    <w:rsid w:val="002E36F6"/>
    <w:rsid w:val="002E3B24"/>
    <w:rsid w:val="002E3E3B"/>
    <w:rsid w:val="002E408F"/>
    <w:rsid w:val="002E65D5"/>
    <w:rsid w:val="002E7285"/>
    <w:rsid w:val="002F438B"/>
    <w:rsid w:val="002F5C23"/>
    <w:rsid w:val="002F6E2C"/>
    <w:rsid w:val="00301187"/>
    <w:rsid w:val="00301246"/>
    <w:rsid w:val="00302237"/>
    <w:rsid w:val="0030245A"/>
    <w:rsid w:val="00302F4C"/>
    <w:rsid w:val="0030550D"/>
    <w:rsid w:val="0030753B"/>
    <w:rsid w:val="00310A1C"/>
    <w:rsid w:val="00311236"/>
    <w:rsid w:val="003129CD"/>
    <w:rsid w:val="00312E4A"/>
    <w:rsid w:val="0031431B"/>
    <w:rsid w:val="00315D5D"/>
    <w:rsid w:val="00316492"/>
    <w:rsid w:val="0032015A"/>
    <w:rsid w:val="0032121A"/>
    <w:rsid w:val="00321A4D"/>
    <w:rsid w:val="00322DCA"/>
    <w:rsid w:val="003236BA"/>
    <w:rsid w:val="00324B75"/>
    <w:rsid w:val="00324F58"/>
    <w:rsid w:val="00326902"/>
    <w:rsid w:val="003272AE"/>
    <w:rsid w:val="00327642"/>
    <w:rsid w:val="00327B7E"/>
    <w:rsid w:val="00330DD4"/>
    <w:rsid w:val="003323F7"/>
    <w:rsid w:val="00332858"/>
    <w:rsid w:val="0033535B"/>
    <w:rsid w:val="0033715E"/>
    <w:rsid w:val="00341BD2"/>
    <w:rsid w:val="003443C7"/>
    <w:rsid w:val="00350A73"/>
    <w:rsid w:val="00350EBE"/>
    <w:rsid w:val="0035223D"/>
    <w:rsid w:val="00352867"/>
    <w:rsid w:val="00353611"/>
    <w:rsid w:val="00354B31"/>
    <w:rsid w:val="003551E9"/>
    <w:rsid w:val="00357075"/>
    <w:rsid w:val="00357F13"/>
    <w:rsid w:val="00357F59"/>
    <w:rsid w:val="00361534"/>
    <w:rsid w:val="0036320D"/>
    <w:rsid w:val="00363326"/>
    <w:rsid w:val="00364B98"/>
    <w:rsid w:val="00365549"/>
    <w:rsid w:val="003655C8"/>
    <w:rsid w:val="00365B1E"/>
    <w:rsid w:val="00366370"/>
    <w:rsid w:val="00366F2F"/>
    <w:rsid w:val="0037146A"/>
    <w:rsid w:val="00372242"/>
    <w:rsid w:val="003740A1"/>
    <w:rsid w:val="00374EB3"/>
    <w:rsid w:val="00375534"/>
    <w:rsid w:val="003768F1"/>
    <w:rsid w:val="00380CD4"/>
    <w:rsid w:val="00381EDA"/>
    <w:rsid w:val="00383152"/>
    <w:rsid w:val="00384B30"/>
    <w:rsid w:val="003905F0"/>
    <w:rsid w:val="00395EEF"/>
    <w:rsid w:val="00397F1E"/>
    <w:rsid w:val="003A1F26"/>
    <w:rsid w:val="003A23FF"/>
    <w:rsid w:val="003A242F"/>
    <w:rsid w:val="003A5B16"/>
    <w:rsid w:val="003B3A03"/>
    <w:rsid w:val="003B3F49"/>
    <w:rsid w:val="003B4273"/>
    <w:rsid w:val="003B6148"/>
    <w:rsid w:val="003B6DD3"/>
    <w:rsid w:val="003C7F26"/>
    <w:rsid w:val="003D055D"/>
    <w:rsid w:val="003D280E"/>
    <w:rsid w:val="003D3A42"/>
    <w:rsid w:val="003D3EA5"/>
    <w:rsid w:val="003D72C0"/>
    <w:rsid w:val="003E25F5"/>
    <w:rsid w:val="003E419F"/>
    <w:rsid w:val="003E6E6F"/>
    <w:rsid w:val="003F43A4"/>
    <w:rsid w:val="003F4D74"/>
    <w:rsid w:val="003F7268"/>
    <w:rsid w:val="00401C80"/>
    <w:rsid w:val="00405EEA"/>
    <w:rsid w:val="00410182"/>
    <w:rsid w:val="00411798"/>
    <w:rsid w:val="00414871"/>
    <w:rsid w:val="004149DC"/>
    <w:rsid w:val="00415877"/>
    <w:rsid w:val="00415F14"/>
    <w:rsid w:val="00416E47"/>
    <w:rsid w:val="004170BB"/>
    <w:rsid w:val="00420797"/>
    <w:rsid w:val="00420E7F"/>
    <w:rsid w:val="00421BC3"/>
    <w:rsid w:val="00423287"/>
    <w:rsid w:val="00424F07"/>
    <w:rsid w:val="00430528"/>
    <w:rsid w:val="00430FCD"/>
    <w:rsid w:val="0043167D"/>
    <w:rsid w:val="00432077"/>
    <w:rsid w:val="00432CE1"/>
    <w:rsid w:val="004330D6"/>
    <w:rsid w:val="00433257"/>
    <w:rsid w:val="00434F24"/>
    <w:rsid w:val="004351E8"/>
    <w:rsid w:val="00441EDA"/>
    <w:rsid w:val="004433CD"/>
    <w:rsid w:val="00445E1C"/>
    <w:rsid w:val="00446A8B"/>
    <w:rsid w:val="0045285F"/>
    <w:rsid w:val="004548A6"/>
    <w:rsid w:val="00457D35"/>
    <w:rsid w:val="004600FA"/>
    <w:rsid w:val="00460135"/>
    <w:rsid w:val="00460398"/>
    <w:rsid w:val="0046198A"/>
    <w:rsid w:val="0046354F"/>
    <w:rsid w:val="00463770"/>
    <w:rsid w:val="00464EDA"/>
    <w:rsid w:val="004677A5"/>
    <w:rsid w:val="004714C1"/>
    <w:rsid w:val="00471B72"/>
    <w:rsid w:val="00472D0D"/>
    <w:rsid w:val="00474B7B"/>
    <w:rsid w:val="00475144"/>
    <w:rsid w:val="0047577E"/>
    <w:rsid w:val="00480C8D"/>
    <w:rsid w:val="004811AF"/>
    <w:rsid w:val="00481BBE"/>
    <w:rsid w:val="0048411C"/>
    <w:rsid w:val="0048523A"/>
    <w:rsid w:val="004852A4"/>
    <w:rsid w:val="00486218"/>
    <w:rsid w:val="00487D0D"/>
    <w:rsid w:val="00487E41"/>
    <w:rsid w:val="0049296F"/>
    <w:rsid w:val="00496A0E"/>
    <w:rsid w:val="0049770B"/>
    <w:rsid w:val="004977C2"/>
    <w:rsid w:val="00497CA8"/>
    <w:rsid w:val="00497DE0"/>
    <w:rsid w:val="004A3150"/>
    <w:rsid w:val="004A3D0E"/>
    <w:rsid w:val="004A49AD"/>
    <w:rsid w:val="004A6B70"/>
    <w:rsid w:val="004A7441"/>
    <w:rsid w:val="004A7454"/>
    <w:rsid w:val="004B3A8A"/>
    <w:rsid w:val="004B69E8"/>
    <w:rsid w:val="004B707C"/>
    <w:rsid w:val="004B747E"/>
    <w:rsid w:val="004C0C45"/>
    <w:rsid w:val="004C4787"/>
    <w:rsid w:val="004C4C2E"/>
    <w:rsid w:val="004C5932"/>
    <w:rsid w:val="004C6128"/>
    <w:rsid w:val="004C7E6F"/>
    <w:rsid w:val="004D00DA"/>
    <w:rsid w:val="004D14FB"/>
    <w:rsid w:val="004D1E5B"/>
    <w:rsid w:val="004D2E20"/>
    <w:rsid w:val="004D3535"/>
    <w:rsid w:val="004D4021"/>
    <w:rsid w:val="004D62CF"/>
    <w:rsid w:val="004D6967"/>
    <w:rsid w:val="004D7DE0"/>
    <w:rsid w:val="004E0779"/>
    <w:rsid w:val="004E1CD5"/>
    <w:rsid w:val="004E3635"/>
    <w:rsid w:val="004E42D8"/>
    <w:rsid w:val="004E528C"/>
    <w:rsid w:val="004F0A67"/>
    <w:rsid w:val="004F0F77"/>
    <w:rsid w:val="004F1578"/>
    <w:rsid w:val="004F214F"/>
    <w:rsid w:val="004F2A77"/>
    <w:rsid w:val="004F30B3"/>
    <w:rsid w:val="004F3463"/>
    <w:rsid w:val="004F543A"/>
    <w:rsid w:val="004F6992"/>
    <w:rsid w:val="004F6B00"/>
    <w:rsid w:val="0050000E"/>
    <w:rsid w:val="00505A74"/>
    <w:rsid w:val="00506070"/>
    <w:rsid w:val="00511075"/>
    <w:rsid w:val="0051451B"/>
    <w:rsid w:val="005169C1"/>
    <w:rsid w:val="00522D52"/>
    <w:rsid w:val="005230B8"/>
    <w:rsid w:val="00524468"/>
    <w:rsid w:val="00524AD2"/>
    <w:rsid w:val="00525463"/>
    <w:rsid w:val="005263A5"/>
    <w:rsid w:val="005277DE"/>
    <w:rsid w:val="00530E93"/>
    <w:rsid w:val="00532FD4"/>
    <w:rsid w:val="00533AC4"/>
    <w:rsid w:val="00535850"/>
    <w:rsid w:val="005378AD"/>
    <w:rsid w:val="00544ACD"/>
    <w:rsid w:val="00544C0C"/>
    <w:rsid w:val="00546D48"/>
    <w:rsid w:val="005535B5"/>
    <w:rsid w:val="00553817"/>
    <w:rsid w:val="00554C2D"/>
    <w:rsid w:val="00555827"/>
    <w:rsid w:val="0055648F"/>
    <w:rsid w:val="00556978"/>
    <w:rsid w:val="0056085B"/>
    <w:rsid w:val="00563144"/>
    <w:rsid w:val="0056537A"/>
    <w:rsid w:val="0056551F"/>
    <w:rsid w:val="00566B88"/>
    <w:rsid w:val="00566D7E"/>
    <w:rsid w:val="00567709"/>
    <w:rsid w:val="00574976"/>
    <w:rsid w:val="00575095"/>
    <w:rsid w:val="00577A42"/>
    <w:rsid w:val="00580205"/>
    <w:rsid w:val="005810AD"/>
    <w:rsid w:val="00582773"/>
    <w:rsid w:val="00582ACF"/>
    <w:rsid w:val="00587CB0"/>
    <w:rsid w:val="00590D21"/>
    <w:rsid w:val="00591BA1"/>
    <w:rsid w:val="00595B99"/>
    <w:rsid w:val="00595BD1"/>
    <w:rsid w:val="005A0B44"/>
    <w:rsid w:val="005A364B"/>
    <w:rsid w:val="005A3F8F"/>
    <w:rsid w:val="005A5203"/>
    <w:rsid w:val="005B0043"/>
    <w:rsid w:val="005B03A6"/>
    <w:rsid w:val="005B1BA4"/>
    <w:rsid w:val="005C00DE"/>
    <w:rsid w:val="005C14C8"/>
    <w:rsid w:val="005C1D30"/>
    <w:rsid w:val="005C3E30"/>
    <w:rsid w:val="005C4592"/>
    <w:rsid w:val="005C56D4"/>
    <w:rsid w:val="005D0729"/>
    <w:rsid w:val="005D1527"/>
    <w:rsid w:val="005D1EFA"/>
    <w:rsid w:val="005D4822"/>
    <w:rsid w:val="005D4D19"/>
    <w:rsid w:val="005E2234"/>
    <w:rsid w:val="005E2EA3"/>
    <w:rsid w:val="005E40B5"/>
    <w:rsid w:val="005E44B2"/>
    <w:rsid w:val="005E6F69"/>
    <w:rsid w:val="005E721B"/>
    <w:rsid w:val="005F25A7"/>
    <w:rsid w:val="005F26EE"/>
    <w:rsid w:val="005F28DB"/>
    <w:rsid w:val="005F2922"/>
    <w:rsid w:val="005F42AC"/>
    <w:rsid w:val="005F6908"/>
    <w:rsid w:val="005F6CA1"/>
    <w:rsid w:val="006029CB"/>
    <w:rsid w:val="006035BA"/>
    <w:rsid w:val="00610C0B"/>
    <w:rsid w:val="00610E45"/>
    <w:rsid w:val="0061357E"/>
    <w:rsid w:val="0061373E"/>
    <w:rsid w:val="0061417F"/>
    <w:rsid w:val="00615183"/>
    <w:rsid w:val="00616632"/>
    <w:rsid w:val="00617799"/>
    <w:rsid w:val="00617A50"/>
    <w:rsid w:val="0062053B"/>
    <w:rsid w:val="00621723"/>
    <w:rsid w:val="006250E9"/>
    <w:rsid w:val="0062595E"/>
    <w:rsid w:val="00626504"/>
    <w:rsid w:val="00627829"/>
    <w:rsid w:val="00627B6C"/>
    <w:rsid w:val="00635988"/>
    <w:rsid w:val="006359CB"/>
    <w:rsid w:val="00637066"/>
    <w:rsid w:val="00642A22"/>
    <w:rsid w:val="00643A54"/>
    <w:rsid w:val="00646C19"/>
    <w:rsid w:val="0065058A"/>
    <w:rsid w:val="0065112D"/>
    <w:rsid w:val="00654DC8"/>
    <w:rsid w:val="00656E1B"/>
    <w:rsid w:val="006614F5"/>
    <w:rsid w:val="00662B41"/>
    <w:rsid w:val="00663088"/>
    <w:rsid w:val="0066324E"/>
    <w:rsid w:val="00663680"/>
    <w:rsid w:val="00663B1B"/>
    <w:rsid w:val="006642AD"/>
    <w:rsid w:val="00665075"/>
    <w:rsid w:val="00665321"/>
    <w:rsid w:val="00667611"/>
    <w:rsid w:val="00671475"/>
    <w:rsid w:val="006714EE"/>
    <w:rsid w:val="00671C19"/>
    <w:rsid w:val="00672DFC"/>
    <w:rsid w:val="00672E8E"/>
    <w:rsid w:val="00672F9E"/>
    <w:rsid w:val="00673192"/>
    <w:rsid w:val="00673EFE"/>
    <w:rsid w:val="006742E3"/>
    <w:rsid w:val="00674687"/>
    <w:rsid w:val="0067606B"/>
    <w:rsid w:val="0067707C"/>
    <w:rsid w:val="006808B4"/>
    <w:rsid w:val="00681D89"/>
    <w:rsid w:val="00684317"/>
    <w:rsid w:val="00684715"/>
    <w:rsid w:val="00684C49"/>
    <w:rsid w:val="00685A79"/>
    <w:rsid w:val="00687E4B"/>
    <w:rsid w:val="00690A5F"/>
    <w:rsid w:val="00690A77"/>
    <w:rsid w:val="00694FC4"/>
    <w:rsid w:val="0069542C"/>
    <w:rsid w:val="0069562B"/>
    <w:rsid w:val="00697165"/>
    <w:rsid w:val="00697A0B"/>
    <w:rsid w:val="006A19D6"/>
    <w:rsid w:val="006A1C65"/>
    <w:rsid w:val="006A4503"/>
    <w:rsid w:val="006A4C1B"/>
    <w:rsid w:val="006A5A70"/>
    <w:rsid w:val="006A741A"/>
    <w:rsid w:val="006A7C6C"/>
    <w:rsid w:val="006A7CEA"/>
    <w:rsid w:val="006B3266"/>
    <w:rsid w:val="006B32C3"/>
    <w:rsid w:val="006B379E"/>
    <w:rsid w:val="006B3955"/>
    <w:rsid w:val="006B477E"/>
    <w:rsid w:val="006B6D41"/>
    <w:rsid w:val="006C2E64"/>
    <w:rsid w:val="006C3D5C"/>
    <w:rsid w:val="006C4446"/>
    <w:rsid w:val="006C4CE8"/>
    <w:rsid w:val="006C57E0"/>
    <w:rsid w:val="006D0DF3"/>
    <w:rsid w:val="006D14BB"/>
    <w:rsid w:val="006D21D4"/>
    <w:rsid w:val="006D258D"/>
    <w:rsid w:val="006D30E3"/>
    <w:rsid w:val="006D539D"/>
    <w:rsid w:val="006D77BF"/>
    <w:rsid w:val="006E163C"/>
    <w:rsid w:val="006E200D"/>
    <w:rsid w:val="006E249C"/>
    <w:rsid w:val="006E2560"/>
    <w:rsid w:val="006E2852"/>
    <w:rsid w:val="006E3015"/>
    <w:rsid w:val="006E46C2"/>
    <w:rsid w:val="006E54F0"/>
    <w:rsid w:val="006E67B6"/>
    <w:rsid w:val="006E6C56"/>
    <w:rsid w:val="006E7408"/>
    <w:rsid w:val="006F2566"/>
    <w:rsid w:val="006F3536"/>
    <w:rsid w:val="006F4D8E"/>
    <w:rsid w:val="006F590A"/>
    <w:rsid w:val="006F7CDC"/>
    <w:rsid w:val="00700AF1"/>
    <w:rsid w:val="00701654"/>
    <w:rsid w:val="007020A0"/>
    <w:rsid w:val="00702291"/>
    <w:rsid w:val="00702B4D"/>
    <w:rsid w:val="007050F3"/>
    <w:rsid w:val="00705436"/>
    <w:rsid w:val="0070620F"/>
    <w:rsid w:val="00706EF0"/>
    <w:rsid w:val="00707630"/>
    <w:rsid w:val="0070765D"/>
    <w:rsid w:val="00707D4A"/>
    <w:rsid w:val="00710BCF"/>
    <w:rsid w:val="00710E40"/>
    <w:rsid w:val="00713D57"/>
    <w:rsid w:val="0071497F"/>
    <w:rsid w:val="00714BCC"/>
    <w:rsid w:val="007164A1"/>
    <w:rsid w:val="0071679F"/>
    <w:rsid w:val="00716DD6"/>
    <w:rsid w:val="00721A72"/>
    <w:rsid w:val="00723C0F"/>
    <w:rsid w:val="00724532"/>
    <w:rsid w:val="0072469A"/>
    <w:rsid w:val="007272B5"/>
    <w:rsid w:val="00727DF4"/>
    <w:rsid w:val="0073109E"/>
    <w:rsid w:val="00735102"/>
    <w:rsid w:val="007377FC"/>
    <w:rsid w:val="00740364"/>
    <w:rsid w:val="00744178"/>
    <w:rsid w:val="00747749"/>
    <w:rsid w:val="00750562"/>
    <w:rsid w:val="007508B0"/>
    <w:rsid w:val="00750B83"/>
    <w:rsid w:val="00751310"/>
    <w:rsid w:val="00752963"/>
    <w:rsid w:val="00753F12"/>
    <w:rsid w:val="00756285"/>
    <w:rsid w:val="00760385"/>
    <w:rsid w:val="0076116E"/>
    <w:rsid w:val="007618CB"/>
    <w:rsid w:val="00761A03"/>
    <w:rsid w:val="00763FA3"/>
    <w:rsid w:val="007658CA"/>
    <w:rsid w:val="00765BF2"/>
    <w:rsid w:val="00765D67"/>
    <w:rsid w:val="00766D7E"/>
    <w:rsid w:val="00770C76"/>
    <w:rsid w:val="00773D08"/>
    <w:rsid w:val="0077529D"/>
    <w:rsid w:val="00780072"/>
    <w:rsid w:val="00782F41"/>
    <w:rsid w:val="007850E3"/>
    <w:rsid w:val="00787220"/>
    <w:rsid w:val="007874CE"/>
    <w:rsid w:val="00793350"/>
    <w:rsid w:val="00795791"/>
    <w:rsid w:val="00795E8C"/>
    <w:rsid w:val="0079605C"/>
    <w:rsid w:val="007961EF"/>
    <w:rsid w:val="007A0315"/>
    <w:rsid w:val="007A1D10"/>
    <w:rsid w:val="007A3110"/>
    <w:rsid w:val="007B14AA"/>
    <w:rsid w:val="007B356F"/>
    <w:rsid w:val="007B478A"/>
    <w:rsid w:val="007B7CC0"/>
    <w:rsid w:val="007C0197"/>
    <w:rsid w:val="007C03AA"/>
    <w:rsid w:val="007C333B"/>
    <w:rsid w:val="007C5CB9"/>
    <w:rsid w:val="007D0378"/>
    <w:rsid w:val="007D1530"/>
    <w:rsid w:val="007D5306"/>
    <w:rsid w:val="007D58F9"/>
    <w:rsid w:val="007D67A5"/>
    <w:rsid w:val="007D7178"/>
    <w:rsid w:val="007E18E2"/>
    <w:rsid w:val="007E3BED"/>
    <w:rsid w:val="007E4138"/>
    <w:rsid w:val="007E4268"/>
    <w:rsid w:val="007E518F"/>
    <w:rsid w:val="007F269A"/>
    <w:rsid w:val="007F4063"/>
    <w:rsid w:val="007F43A8"/>
    <w:rsid w:val="007F5954"/>
    <w:rsid w:val="00801629"/>
    <w:rsid w:val="0080167A"/>
    <w:rsid w:val="00803377"/>
    <w:rsid w:val="00804210"/>
    <w:rsid w:val="008104C2"/>
    <w:rsid w:val="00810629"/>
    <w:rsid w:val="008152FC"/>
    <w:rsid w:val="008177E1"/>
    <w:rsid w:val="00817DD3"/>
    <w:rsid w:val="00821EF5"/>
    <w:rsid w:val="00821F1A"/>
    <w:rsid w:val="00821FA6"/>
    <w:rsid w:val="00823FB6"/>
    <w:rsid w:val="008243AF"/>
    <w:rsid w:val="00825DD1"/>
    <w:rsid w:val="00827EF8"/>
    <w:rsid w:val="008304A6"/>
    <w:rsid w:val="008312FA"/>
    <w:rsid w:val="0083311E"/>
    <w:rsid w:val="00834C14"/>
    <w:rsid w:val="00836873"/>
    <w:rsid w:val="0084115F"/>
    <w:rsid w:val="0084470D"/>
    <w:rsid w:val="008452C6"/>
    <w:rsid w:val="00846E73"/>
    <w:rsid w:val="008502CA"/>
    <w:rsid w:val="00851D53"/>
    <w:rsid w:val="0085373C"/>
    <w:rsid w:val="00854699"/>
    <w:rsid w:val="00854AED"/>
    <w:rsid w:val="008551A7"/>
    <w:rsid w:val="00855AF1"/>
    <w:rsid w:val="00856061"/>
    <w:rsid w:val="00856664"/>
    <w:rsid w:val="008634BD"/>
    <w:rsid w:val="00864D2C"/>
    <w:rsid w:val="008659B4"/>
    <w:rsid w:val="008668E5"/>
    <w:rsid w:val="0086742F"/>
    <w:rsid w:val="00872986"/>
    <w:rsid w:val="00872E25"/>
    <w:rsid w:val="008744B1"/>
    <w:rsid w:val="00875E07"/>
    <w:rsid w:val="00877489"/>
    <w:rsid w:val="00880D4A"/>
    <w:rsid w:val="00881C43"/>
    <w:rsid w:val="0088349F"/>
    <w:rsid w:val="00884D57"/>
    <w:rsid w:val="00886041"/>
    <w:rsid w:val="00890719"/>
    <w:rsid w:val="00891385"/>
    <w:rsid w:val="00893AC7"/>
    <w:rsid w:val="008A06D7"/>
    <w:rsid w:val="008A0BB6"/>
    <w:rsid w:val="008A1379"/>
    <w:rsid w:val="008A1B08"/>
    <w:rsid w:val="008A3723"/>
    <w:rsid w:val="008A62C6"/>
    <w:rsid w:val="008A69D1"/>
    <w:rsid w:val="008B1C93"/>
    <w:rsid w:val="008B42C5"/>
    <w:rsid w:val="008B769B"/>
    <w:rsid w:val="008C0404"/>
    <w:rsid w:val="008C2A75"/>
    <w:rsid w:val="008C5B01"/>
    <w:rsid w:val="008D0581"/>
    <w:rsid w:val="008D2816"/>
    <w:rsid w:val="008D5170"/>
    <w:rsid w:val="008D5953"/>
    <w:rsid w:val="008D7415"/>
    <w:rsid w:val="008D75FC"/>
    <w:rsid w:val="008E27BC"/>
    <w:rsid w:val="008E5768"/>
    <w:rsid w:val="008E57BB"/>
    <w:rsid w:val="008E6997"/>
    <w:rsid w:val="008F07AA"/>
    <w:rsid w:val="008F11B9"/>
    <w:rsid w:val="008F2316"/>
    <w:rsid w:val="008F297D"/>
    <w:rsid w:val="008F2A61"/>
    <w:rsid w:val="008F3270"/>
    <w:rsid w:val="008F4723"/>
    <w:rsid w:val="008F61B0"/>
    <w:rsid w:val="008F62FA"/>
    <w:rsid w:val="00900945"/>
    <w:rsid w:val="00901B59"/>
    <w:rsid w:val="00902FF4"/>
    <w:rsid w:val="0090564C"/>
    <w:rsid w:val="009064D0"/>
    <w:rsid w:val="00906BEF"/>
    <w:rsid w:val="009074C5"/>
    <w:rsid w:val="00910253"/>
    <w:rsid w:val="00915B7B"/>
    <w:rsid w:val="00916FF3"/>
    <w:rsid w:val="00917391"/>
    <w:rsid w:val="00920604"/>
    <w:rsid w:val="0092119D"/>
    <w:rsid w:val="00921AB2"/>
    <w:rsid w:val="00922F68"/>
    <w:rsid w:val="00924894"/>
    <w:rsid w:val="00924F7A"/>
    <w:rsid w:val="00932CBC"/>
    <w:rsid w:val="009337FF"/>
    <w:rsid w:val="0093606F"/>
    <w:rsid w:val="00936C98"/>
    <w:rsid w:val="00940438"/>
    <w:rsid w:val="0094177A"/>
    <w:rsid w:val="00941A72"/>
    <w:rsid w:val="009431DB"/>
    <w:rsid w:val="009442F5"/>
    <w:rsid w:val="00944425"/>
    <w:rsid w:val="009467B0"/>
    <w:rsid w:val="009472EE"/>
    <w:rsid w:val="009508AA"/>
    <w:rsid w:val="00950BF7"/>
    <w:rsid w:val="009537D7"/>
    <w:rsid w:val="00953DC2"/>
    <w:rsid w:val="00954AAC"/>
    <w:rsid w:val="00956938"/>
    <w:rsid w:val="00956DDF"/>
    <w:rsid w:val="00960B72"/>
    <w:rsid w:val="009677B7"/>
    <w:rsid w:val="009704B4"/>
    <w:rsid w:val="0097306E"/>
    <w:rsid w:val="0097380A"/>
    <w:rsid w:val="00976E3C"/>
    <w:rsid w:val="00980DD0"/>
    <w:rsid w:val="00985167"/>
    <w:rsid w:val="0098769C"/>
    <w:rsid w:val="00987F54"/>
    <w:rsid w:val="00990B21"/>
    <w:rsid w:val="009923BB"/>
    <w:rsid w:val="00992E9B"/>
    <w:rsid w:val="00994510"/>
    <w:rsid w:val="009961F8"/>
    <w:rsid w:val="00996394"/>
    <w:rsid w:val="009A091E"/>
    <w:rsid w:val="009A16F5"/>
    <w:rsid w:val="009A39B2"/>
    <w:rsid w:val="009A4350"/>
    <w:rsid w:val="009A55CB"/>
    <w:rsid w:val="009A69A0"/>
    <w:rsid w:val="009B02BE"/>
    <w:rsid w:val="009B1D85"/>
    <w:rsid w:val="009B2550"/>
    <w:rsid w:val="009B3BE2"/>
    <w:rsid w:val="009B6522"/>
    <w:rsid w:val="009C0C2B"/>
    <w:rsid w:val="009C1147"/>
    <w:rsid w:val="009C27F0"/>
    <w:rsid w:val="009C4235"/>
    <w:rsid w:val="009C48D2"/>
    <w:rsid w:val="009C497C"/>
    <w:rsid w:val="009C5C65"/>
    <w:rsid w:val="009C6265"/>
    <w:rsid w:val="009D0790"/>
    <w:rsid w:val="009D31B6"/>
    <w:rsid w:val="009D3886"/>
    <w:rsid w:val="009D38C8"/>
    <w:rsid w:val="009D4606"/>
    <w:rsid w:val="009D473D"/>
    <w:rsid w:val="009D4FA9"/>
    <w:rsid w:val="009D5873"/>
    <w:rsid w:val="009D5EFC"/>
    <w:rsid w:val="009D67AF"/>
    <w:rsid w:val="009D6C8F"/>
    <w:rsid w:val="009E07A1"/>
    <w:rsid w:val="009E1C42"/>
    <w:rsid w:val="009E1EC3"/>
    <w:rsid w:val="009E2697"/>
    <w:rsid w:val="009E4301"/>
    <w:rsid w:val="009E4E43"/>
    <w:rsid w:val="009E6B98"/>
    <w:rsid w:val="009F1081"/>
    <w:rsid w:val="009F5CB6"/>
    <w:rsid w:val="009F71DC"/>
    <w:rsid w:val="009F7412"/>
    <w:rsid w:val="00A00411"/>
    <w:rsid w:val="00A00B8A"/>
    <w:rsid w:val="00A0345F"/>
    <w:rsid w:val="00A03469"/>
    <w:rsid w:val="00A04509"/>
    <w:rsid w:val="00A05183"/>
    <w:rsid w:val="00A05D1A"/>
    <w:rsid w:val="00A06FB2"/>
    <w:rsid w:val="00A10CE6"/>
    <w:rsid w:val="00A11F0F"/>
    <w:rsid w:val="00A136B0"/>
    <w:rsid w:val="00A13B8B"/>
    <w:rsid w:val="00A15D0E"/>
    <w:rsid w:val="00A17F63"/>
    <w:rsid w:val="00A22254"/>
    <w:rsid w:val="00A24407"/>
    <w:rsid w:val="00A25413"/>
    <w:rsid w:val="00A2656B"/>
    <w:rsid w:val="00A268E2"/>
    <w:rsid w:val="00A2767F"/>
    <w:rsid w:val="00A27A33"/>
    <w:rsid w:val="00A31520"/>
    <w:rsid w:val="00A315A3"/>
    <w:rsid w:val="00A3544A"/>
    <w:rsid w:val="00A36418"/>
    <w:rsid w:val="00A406C5"/>
    <w:rsid w:val="00A41CAA"/>
    <w:rsid w:val="00A43989"/>
    <w:rsid w:val="00A44843"/>
    <w:rsid w:val="00A44E0A"/>
    <w:rsid w:val="00A45853"/>
    <w:rsid w:val="00A51A3A"/>
    <w:rsid w:val="00A5260F"/>
    <w:rsid w:val="00A533E3"/>
    <w:rsid w:val="00A55E40"/>
    <w:rsid w:val="00A56545"/>
    <w:rsid w:val="00A56A58"/>
    <w:rsid w:val="00A57039"/>
    <w:rsid w:val="00A63550"/>
    <w:rsid w:val="00A63CB6"/>
    <w:rsid w:val="00A64DE1"/>
    <w:rsid w:val="00A656D6"/>
    <w:rsid w:val="00A65767"/>
    <w:rsid w:val="00A65869"/>
    <w:rsid w:val="00A668F1"/>
    <w:rsid w:val="00A66C41"/>
    <w:rsid w:val="00A67A2E"/>
    <w:rsid w:val="00A70489"/>
    <w:rsid w:val="00A70502"/>
    <w:rsid w:val="00A7286D"/>
    <w:rsid w:val="00A74A0A"/>
    <w:rsid w:val="00A83F57"/>
    <w:rsid w:val="00A8439A"/>
    <w:rsid w:val="00A84854"/>
    <w:rsid w:val="00A87A6D"/>
    <w:rsid w:val="00A87B7D"/>
    <w:rsid w:val="00A909A6"/>
    <w:rsid w:val="00A90E65"/>
    <w:rsid w:val="00A9177D"/>
    <w:rsid w:val="00AA0AF9"/>
    <w:rsid w:val="00AA2F03"/>
    <w:rsid w:val="00AA46F4"/>
    <w:rsid w:val="00AB0769"/>
    <w:rsid w:val="00AB0B3D"/>
    <w:rsid w:val="00AB1BC6"/>
    <w:rsid w:val="00AB3564"/>
    <w:rsid w:val="00AB3578"/>
    <w:rsid w:val="00AB5EBA"/>
    <w:rsid w:val="00AB6474"/>
    <w:rsid w:val="00AB788C"/>
    <w:rsid w:val="00AC01AE"/>
    <w:rsid w:val="00AC0C4F"/>
    <w:rsid w:val="00AC2205"/>
    <w:rsid w:val="00AC2BC0"/>
    <w:rsid w:val="00AC349F"/>
    <w:rsid w:val="00AC39AB"/>
    <w:rsid w:val="00AC6B10"/>
    <w:rsid w:val="00AD02CA"/>
    <w:rsid w:val="00AD0BEB"/>
    <w:rsid w:val="00AD3E20"/>
    <w:rsid w:val="00AD6385"/>
    <w:rsid w:val="00AE0CD1"/>
    <w:rsid w:val="00AE3DFF"/>
    <w:rsid w:val="00AE6470"/>
    <w:rsid w:val="00AF0606"/>
    <w:rsid w:val="00AF0E58"/>
    <w:rsid w:val="00AF11C4"/>
    <w:rsid w:val="00AF2D6D"/>
    <w:rsid w:val="00AF3357"/>
    <w:rsid w:val="00AF6BB4"/>
    <w:rsid w:val="00AF7923"/>
    <w:rsid w:val="00AF7D29"/>
    <w:rsid w:val="00B0216A"/>
    <w:rsid w:val="00B051B5"/>
    <w:rsid w:val="00B06E36"/>
    <w:rsid w:val="00B0723D"/>
    <w:rsid w:val="00B10907"/>
    <w:rsid w:val="00B10C84"/>
    <w:rsid w:val="00B16517"/>
    <w:rsid w:val="00B227D3"/>
    <w:rsid w:val="00B23387"/>
    <w:rsid w:val="00B2399E"/>
    <w:rsid w:val="00B24941"/>
    <w:rsid w:val="00B305AC"/>
    <w:rsid w:val="00B32269"/>
    <w:rsid w:val="00B327B0"/>
    <w:rsid w:val="00B3362B"/>
    <w:rsid w:val="00B345F2"/>
    <w:rsid w:val="00B35807"/>
    <w:rsid w:val="00B36AB0"/>
    <w:rsid w:val="00B40190"/>
    <w:rsid w:val="00B41B90"/>
    <w:rsid w:val="00B42F4F"/>
    <w:rsid w:val="00B431AB"/>
    <w:rsid w:val="00B43A96"/>
    <w:rsid w:val="00B46089"/>
    <w:rsid w:val="00B47B78"/>
    <w:rsid w:val="00B47C34"/>
    <w:rsid w:val="00B51906"/>
    <w:rsid w:val="00B51C2F"/>
    <w:rsid w:val="00B52A01"/>
    <w:rsid w:val="00B52B12"/>
    <w:rsid w:val="00B53BFF"/>
    <w:rsid w:val="00B551C5"/>
    <w:rsid w:val="00B56365"/>
    <w:rsid w:val="00B57569"/>
    <w:rsid w:val="00B61C0C"/>
    <w:rsid w:val="00B656BD"/>
    <w:rsid w:val="00B7036B"/>
    <w:rsid w:val="00B71263"/>
    <w:rsid w:val="00B744AC"/>
    <w:rsid w:val="00B7771D"/>
    <w:rsid w:val="00B77C41"/>
    <w:rsid w:val="00B80106"/>
    <w:rsid w:val="00B82CA6"/>
    <w:rsid w:val="00B96022"/>
    <w:rsid w:val="00BA007D"/>
    <w:rsid w:val="00BA44FA"/>
    <w:rsid w:val="00BB1027"/>
    <w:rsid w:val="00BB1C04"/>
    <w:rsid w:val="00BB29DE"/>
    <w:rsid w:val="00BC037F"/>
    <w:rsid w:val="00BC0DF5"/>
    <w:rsid w:val="00BC3E32"/>
    <w:rsid w:val="00BC6A74"/>
    <w:rsid w:val="00BC728F"/>
    <w:rsid w:val="00BC7737"/>
    <w:rsid w:val="00BD428E"/>
    <w:rsid w:val="00BD4DA5"/>
    <w:rsid w:val="00BE21BF"/>
    <w:rsid w:val="00BE2E1A"/>
    <w:rsid w:val="00BE3F2A"/>
    <w:rsid w:val="00BE56BB"/>
    <w:rsid w:val="00BE636B"/>
    <w:rsid w:val="00BE755E"/>
    <w:rsid w:val="00BE76BA"/>
    <w:rsid w:val="00BF01B7"/>
    <w:rsid w:val="00BF52CE"/>
    <w:rsid w:val="00BF5E1D"/>
    <w:rsid w:val="00BF781D"/>
    <w:rsid w:val="00C021AB"/>
    <w:rsid w:val="00C021FB"/>
    <w:rsid w:val="00C043B1"/>
    <w:rsid w:val="00C076D7"/>
    <w:rsid w:val="00C109F7"/>
    <w:rsid w:val="00C11A08"/>
    <w:rsid w:val="00C12F5B"/>
    <w:rsid w:val="00C14247"/>
    <w:rsid w:val="00C15400"/>
    <w:rsid w:val="00C15B2E"/>
    <w:rsid w:val="00C21C2C"/>
    <w:rsid w:val="00C2580F"/>
    <w:rsid w:val="00C261C6"/>
    <w:rsid w:val="00C26D02"/>
    <w:rsid w:val="00C304E8"/>
    <w:rsid w:val="00C32E3B"/>
    <w:rsid w:val="00C35A3F"/>
    <w:rsid w:val="00C35F20"/>
    <w:rsid w:val="00C401E9"/>
    <w:rsid w:val="00C43FB4"/>
    <w:rsid w:val="00C45492"/>
    <w:rsid w:val="00C467BA"/>
    <w:rsid w:val="00C46FDA"/>
    <w:rsid w:val="00C50EC1"/>
    <w:rsid w:val="00C558FF"/>
    <w:rsid w:val="00C57DF9"/>
    <w:rsid w:val="00C60A3B"/>
    <w:rsid w:val="00C62320"/>
    <w:rsid w:val="00C709AC"/>
    <w:rsid w:val="00C729E1"/>
    <w:rsid w:val="00C72BA2"/>
    <w:rsid w:val="00C72D3C"/>
    <w:rsid w:val="00C7575F"/>
    <w:rsid w:val="00C758FE"/>
    <w:rsid w:val="00C77973"/>
    <w:rsid w:val="00C8249B"/>
    <w:rsid w:val="00C826A5"/>
    <w:rsid w:val="00C82821"/>
    <w:rsid w:val="00C846FE"/>
    <w:rsid w:val="00C8706E"/>
    <w:rsid w:val="00C9057D"/>
    <w:rsid w:val="00C9090E"/>
    <w:rsid w:val="00C91702"/>
    <w:rsid w:val="00C9246A"/>
    <w:rsid w:val="00C927BD"/>
    <w:rsid w:val="00C9360F"/>
    <w:rsid w:val="00C9371B"/>
    <w:rsid w:val="00C9397D"/>
    <w:rsid w:val="00C95564"/>
    <w:rsid w:val="00C958B5"/>
    <w:rsid w:val="00C975F8"/>
    <w:rsid w:val="00CA0FAC"/>
    <w:rsid w:val="00CA111C"/>
    <w:rsid w:val="00CA13D9"/>
    <w:rsid w:val="00CA1BB5"/>
    <w:rsid w:val="00CA3A36"/>
    <w:rsid w:val="00CB29ED"/>
    <w:rsid w:val="00CB32B4"/>
    <w:rsid w:val="00CC0DC4"/>
    <w:rsid w:val="00CC5137"/>
    <w:rsid w:val="00CD3B5E"/>
    <w:rsid w:val="00CD42BE"/>
    <w:rsid w:val="00CD4CC4"/>
    <w:rsid w:val="00CD65A8"/>
    <w:rsid w:val="00CE2E85"/>
    <w:rsid w:val="00CE35B5"/>
    <w:rsid w:val="00CE3802"/>
    <w:rsid w:val="00CE3CFC"/>
    <w:rsid w:val="00CE5705"/>
    <w:rsid w:val="00CF0CF5"/>
    <w:rsid w:val="00CF11F5"/>
    <w:rsid w:val="00CF1429"/>
    <w:rsid w:val="00CF2B7A"/>
    <w:rsid w:val="00CF3542"/>
    <w:rsid w:val="00CF4E2D"/>
    <w:rsid w:val="00CF62EB"/>
    <w:rsid w:val="00CF6471"/>
    <w:rsid w:val="00CF748D"/>
    <w:rsid w:val="00D01532"/>
    <w:rsid w:val="00D06A1D"/>
    <w:rsid w:val="00D12229"/>
    <w:rsid w:val="00D13222"/>
    <w:rsid w:val="00D16E64"/>
    <w:rsid w:val="00D16F01"/>
    <w:rsid w:val="00D23D75"/>
    <w:rsid w:val="00D24B15"/>
    <w:rsid w:val="00D275AC"/>
    <w:rsid w:val="00D31F11"/>
    <w:rsid w:val="00D33D27"/>
    <w:rsid w:val="00D34E15"/>
    <w:rsid w:val="00D36D24"/>
    <w:rsid w:val="00D3745D"/>
    <w:rsid w:val="00D42E86"/>
    <w:rsid w:val="00D43522"/>
    <w:rsid w:val="00D4393E"/>
    <w:rsid w:val="00D44358"/>
    <w:rsid w:val="00D459ED"/>
    <w:rsid w:val="00D50E7F"/>
    <w:rsid w:val="00D50FF0"/>
    <w:rsid w:val="00D530F0"/>
    <w:rsid w:val="00D54155"/>
    <w:rsid w:val="00D552F3"/>
    <w:rsid w:val="00D57231"/>
    <w:rsid w:val="00D62873"/>
    <w:rsid w:val="00D66537"/>
    <w:rsid w:val="00D666E5"/>
    <w:rsid w:val="00D71AB7"/>
    <w:rsid w:val="00D72C65"/>
    <w:rsid w:val="00D739CC"/>
    <w:rsid w:val="00D80BEC"/>
    <w:rsid w:val="00D8124E"/>
    <w:rsid w:val="00D82C44"/>
    <w:rsid w:val="00D84F60"/>
    <w:rsid w:val="00D90DF4"/>
    <w:rsid w:val="00D92662"/>
    <w:rsid w:val="00D93D0D"/>
    <w:rsid w:val="00D97986"/>
    <w:rsid w:val="00DA0258"/>
    <w:rsid w:val="00DA4336"/>
    <w:rsid w:val="00DA4532"/>
    <w:rsid w:val="00DA76A9"/>
    <w:rsid w:val="00DA7FFD"/>
    <w:rsid w:val="00DB0961"/>
    <w:rsid w:val="00DB2C79"/>
    <w:rsid w:val="00DB31EB"/>
    <w:rsid w:val="00DB3674"/>
    <w:rsid w:val="00DB7869"/>
    <w:rsid w:val="00DC1840"/>
    <w:rsid w:val="00DC393E"/>
    <w:rsid w:val="00DC4E76"/>
    <w:rsid w:val="00DC6FBF"/>
    <w:rsid w:val="00DC7B27"/>
    <w:rsid w:val="00DD0943"/>
    <w:rsid w:val="00DD1729"/>
    <w:rsid w:val="00DD33B3"/>
    <w:rsid w:val="00DD68F2"/>
    <w:rsid w:val="00DD74C6"/>
    <w:rsid w:val="00DD77F0"/>
    <w:rsid w:val="00DD7C30"/>
    <w:rsid w:val="00DE0E15"/>
    <w:rsid w:val="00DE128C"/>
    <w:rsid w:val="00DE18F5"/>
    <w:rsid w:val="00DE3C43"/>
    <w:rsid w:val="00DE4075"/>
    <w:rsid w:val="00DE41E9"/>
    <w:rsid w:val="00DE662D"/>
    <w:rsid w:val="00DE6718"/>
    <w:rsid w:val="00DE75A0"/>
    <w:rsid w:val="00DF26D6"/>
    <w:rsid w:val="00DF2E0B"/>
    <w:rsid w:val="00DF5937"/>
    <w:rsid w:val="00DF74D0"/>
    <w:rsid w:val="00DF7AEA"/>
    <w:rsid w:val="00E0055C"/>
    <w:rsid w:val="00E011B6"/>
    <w:rsid w:val="00E02C70"/>
    <w:rsid w:val="00E05475"/>
    <w:rsid w:val="00E1199C"/>
    <w:rsid w:val="00E12512"/>
    <w:rsid w:val="00E127DE"/>
    <w:rsid w:val="00E12B4B"/>
    <w:rsid w:val="00E20974"/>
    <w:rsid w:val="00E228B3"/>
    <w:rsid w:val="00E24B91"/>
    <w:rsid w:val="00E2612F"/>
    <w:rsid w:val="00E26F1D"/>
    <w:rsid w:val="00E306A5"/>
    <w:rsid w:val="00E32724"/>
    <w:rsid w:val="00E32EF5"/>
    <w:rsid w:val="00E33D4C"/>
    <w:rsid w:val="00E340D8"/>
    <w:rsid w:val="00E34677"/>
    <w:rsid w:val="00E353CC"/>
    <w:rsid w:val="00E35CB1"/>
    <w:rsid w:val="00E37719"/>
    <w:rsid w:val="00E41582"/>
    <w:rsid w:val="00E42C7C"/>
    <w:rsid w:val="00E42FC8"/>
    <w:rsid w:val="00E43BA6"/>
    <w:rsid w:val="00E4491F"/>
    <w:rsid w:val="00E45C31"/>
    <w:rsid w:val="00E45FE8"/>
    <w:rsid w:val="00E47529"/>
    <w:rsid w:val="00E50102"/>
    <w:rsid w:val="00E52539"/>
    <w:rsid w:val="00E52AA0"/>
    <w:rsid w:val="00E5346E"/>
    <w:rsid w:val="00E53D1D"/>
    <w:rsid w:val="00E56066"/>
    <w:rsid w:val="00E5704B"/>
    <w:rsid w:val="00E57647"/>
    <w:rsid w:val="00E60C68"/>
    <w:rsid w:val="00E618C0"/>
    <w:rsid w:val="00E648D9"/>
    <w:rsid w:val="00E656B3"/>
    <w:rsid w:val="00E6740B"/>
    <w:rsid w:val="00E6792F"/>
    <w:rsid w:val="00E67C80"/>
    <w:rsid w:val="00E710F7"/>
    <w:rsid w:val="00E76390"/>
    <w:rsid w:val="00E77F32"/>
    <w:rsid w:val="00E806B6"/>
    <w:rsid w:val="00E82619"/>
    <w:rsid w:val="00E835FE"/>
    <w:rsid w:val="00E84B95"/>
    <w:rsid w:val="00E85F4B"/>
    <w:rsid w:val="00E86D6C"/>
    <w:rsid w:val="00E87AE6"/>
    <w:rsid w:val="00E91118"/>
    <w:rsid w:val="00E9257D"/>
    <w:rsid w:val="00E96591"/>
    <w:rsid w:val="00E97242"/>
    <w:rsid w:val="00EA0AF4"/>
    <w:rsid w:val="00EA253F"/>
    <w:rsid w:val="00EA2801"/>
    <w:rsid w:val="00EA64AA"/>
    <w:rsid w:val="00EA7CEC"/>
    <w:rsid w:val="00EB06F7"/>
    <w:rsid w:val="00EB0A97"/>
    <w:rsid w:val="00EB1195"/>
    <w:rsid w:val="00EB11BD"/>
    <w:rsid w:val="00EB16DE"/>
    <w:rsid w:val="00EB401E"/>
    <w:rsid w:val="00EB593A"/>
    <w:rsid w:val="00EB6372"/>
    <w:rsid w:val="00EC12A1"/>
    <w:rsid w:val="00EC498B"/>
    <w:rsid w:val="00EC5F61"/>
    <w:rsid w:val="00ED0053"/>
    <w:rsid w:val="00ED06F2"/>
    <w:rsid w:val="00ED12E1"/>
    <w:rsid w:val="00ED3649"/>
    <w:rsid w:val="00ED44A7"/>
    <w:rsid w:val="00ED5E61"/>
    <w:rsid w:val="00ED60E4"/>
    <w:rsid w:val="00ED635D"/>
    <w:rsid w:val="00ED658D"/>
    <w:rsid w:val="00ED6B59"/>
    <w:rsid w:val="00ED7CA0"/>
    <w:rsid w:val="00EE0646"/>
    <w:rsid w:val="00EE093C"/>
    <w:rsid w:val="00EE16AE"/>
    <w:rsid w:val="00EE2936"/>
    <w:rsid w:val="00EE335B"/>
    <w:rsid w:val="00EF463D"/>
    <w:rsid w:val="00F005FC"/>
    <w:rsid w:val="00F02A6D"/>
    <w:rsid w:val="00F02B35"/>
    <w:rsid w:val="00F0316B"/>
    <w:rsid w:val="00F0429E"/>
    <w:rsid w:val="00F107B4"/>
    <w:rsid w:val="00F1247E"/>
    <w:rsid w:val="00F130A0"/>
    <w:rsid w:val="00F13D85"/>
    <w:rsid w:val="00F162D5"/>
    <w:rsid w:val="00F16E13"/>
    <w:rsid w:val="00F178E5"/>
    <w:rsid w:val="00F209BC"/>
    <w:rsid w:val="00F20A7F"/>
    <w:rsid w:val="00F21427"/>
    <w:rsid w:val="00F22875"/>
    <w:rsid w:val="00F25CC7"/>
    <w:rsid w:val="00F26448"/>
    <w:rsid w:val="00F27775"/>
    <w:rsid w:val="00F30A7C"/>
    <w:rsid w:val="00F314CC"/>
    <w:rsid w:val="00F315D3"/>
    <w:rsid w:val="00F325A2"/>
    <w:rsid w:val="00F34A73"/>
    <w:rsid w:val="00F34FD9"/>
    <w:rsid w:val="00F35B97"/>
    <w:rsid w:val="00F36C77"/>
    <w:rsid w:val="00F37E57"/>
    <w:rsid w:val="00F405B4"/>
    <w:rsid w:val="00F415F4"/>
    <w:rsid w:val="00F41CCD"/>
    <w:rsid w:val="00F42B1A"/>
    <w:rsid w:val="00F42EB9"/>
    <w:rsid w:val="00F433C6"/>
    <w:rsid w:val="00F44927"/>
    <w:rsid w:val="00F4574C"/>
    <w:rsid w:val="00F45E31"/>
    <w:rsid w:val="00F46486"/>
    <w:rsid w:val="00F46747"/>
    <w:rsid w:val="00F46DC2"/>
    <w:rsid w:val="00F46EBA"/>
    <w:rsid w:val="00F5355E"/>
    <w:rsid w:val="00F539E6"/>
    <w:rsid w:val="00F54A21"/>
    <w:rsid w:val="00F5718C"/>
    <w:rsid w:val="00F57B96"/>
    <w:rsid w:val="00F60EBE"/>
    <w:rsid w:val="00F61FF7"/>
    <w:rsid w:val="00F6300D"/>
    <w:rsid w:val="00F63A4C"/>
    <w:rsid w:val="00F63BFD"/>
    <w:rsid w:val="00F66FB9"/>
    <w:rsid w:val="00F6703C"/>
    <w:rsid w:val="00F706CC"/>
    <w:rsid w:val="00F70933"/>
    <w:rsid w:val="00F72705"/>
    <w:rsid w:val="00F72D93"/>
    <w:rsid w:val="00F75415"/>
    <w:rsid w:val="00F7702B"/>
    <w:rsid w:val="00F77A9C"/>
    <w:rsid w:val="00F8209C"/>
    <w:rsid w:val="00F836D3"/>
    <w:rsid w:val="00F85888"/>
    <w:rsid w:val="00F85D62"/>
    <w:rsid w:val="00F86276"/>
    <w:rsid w:val="00F907CB"/>
    <w:rsid w:val="00F9324C"/>
    <w:rsid w:val="00F95043"/>
    <w:rsid w:val="00FA1673"/>
    <w:rsid w:val="00FA4212"/>
    <w:rsid w:val="00FA5104"/>
    <w:rsid w:val="00FA6310"/>
    <w:rsid w:val="00FA666F"/>
    <w:rsid w:val="00FB1A7B"/>
    <w:rsid w:val="00FB2431"/>
    <w:rsid w:val="00FB3C00"/>
    <w:rsid w:val="00FC0FE1"/>
    <w:rsid w:val="00FC25C6"/>
    <w:rsid w:val="00FC43B4"/>
    <w:rsid w:val="00FC4816"/>
    <w:rsid w:val="00FC5A32"/>
    <w:rsid w:val="00FD1948"/>
    <w:rsid w:val="00FD2709"/>
    <w:rsid w:val="00FD6A84"/>
    <w:rsid w:val="00FD7ED9"/>
    <w:rsid w:val="00FE1C81"/>
    <w:rsid w:val="00FE1EF4"/>
    <w:rsid w:val="00FE33EE"/>
    <w:rsid w:val="00FE48DF"/>
    <w:rsid w:val="00FE6D25"/>
    <w:rsid w:val="00FF0090"/>
    <w:rsid w:val="00FF06DE"/>
    <w:rsid w:val="00FF0849"/>
    <w:rsid w:val="00FF13AF"/>
    <w:rsid w:val="00FF1567"/>
    <w:rsid w:val="00FF4029"/>
    <w:rsid w:val="00FF4B70"/>
    <w:rsid w:val="00FF6387"/>
    <w:rsid w:val="00FF6CDC"/>
    <w:rsid w:val="00FF7248"/>
    <w:rsid w:val="00FF7C49"/>
    <w:rsid w:val="286512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DE0"/>
    <w:pPr>
      <w:spacing w:after="140"/>
      <w:textboxTightWrap w:val="lastLineOnly"/>
    </w:pPr>
    <w:rPr>
      <w:rFonts w:ascii="Arial" w:hAnsi="Arial"/>
      <w:color w:val="0F0F0F" w:themeColor="text1"/>
      <w:sz w:val="24"/>
      <w:szCs w:val="24"/>
    </w:rPr>
  </w:style>
  <w:style w:type="paragraph" w:styleId="Heading1">
    <w:name w:val="heading 1"/>
    <w:next w:val="Normal"/>
    <w:link w:val="Heading1Char"/>
    <w:qFormat/>
    <w:rsid w:val="00FA4212"/>
    <w:pPr>
      <w:keepNext/>
      <w:spacing w:after="180"/>
      <w:outlineLvl w:val="0"/>
    </w:pPr>
    <w:rPr>
      <w:rFonts w:ascii="Arial" w:hAnsi="Arial" w:cs="Arial"/>
      <w:b/>
      <w:bCs/>
      <w:color w:val="005EB8" w:themeColor="accent1"/>
      <w:spacing w:val="-14"/>
      <w:kern w:val="28"/>
      <w:sz w:val="42"/>
      <w:szCs w:val="32"/>
      <w14:ligatures w14:val="standardContextual"/>
    </w:rPr>
  </w:style>
  <w:style w:type="paragraph" w:styleId="Heading2">
    <w:name w:val="heading 2"/>
    <w:next w:val="Normal"/>
    <w:link w:val="Heading2Char"/>
    <w:autoRedefine/>
    <w:qFormat/>
    <w:rsid w:val="00FB1A7B"/>
    <w:pPr>
      <w:keepNext/>
      <w:spacing w:before="60" w:after="120"/>
      <w:outlineLvl w:val="1"/>
    </w:pPr>
    <w:rPr>
      <w:rFonts w:ascii="Arial" w:eastAsia="MS Mincho" w:hAnsi="Arial"/>
      <w:b/>
      <w:color w:val="005EB8" w:themeColor="accent1"/>
      <w:spacing w:val="-6"/>
      <w:kern w:val="28"/>
      <w:sz w:val="32"/>
      <w:szCs w:val="28"/>
      <w14:ligatures w14:val="standardContextual"/>
    </w:rPr>
  </w:style>
  <w:style w:type="paragraph" w:styleId="Heading3">
    <w:name w:val="heading 3"/>
    <w:basedOn w:val="Heading2"/>
    <w:next w:val="Normal"/>
    <w:link w:val="Heading3Char"/>
    <w:autoRedefine/>
    <w:qFormat/>
    <w:rsid w:val="00FA4212"/>
    <w:pPr>
      <w:outlineLvl w:val="2"/>
    </w:pPr>
    <w:rPr>
      <w:rFonts w:cs="Arial"/>
      <w:bCs/>
      <w:sz w:val="30"/>
      <w:szCs w:val="26"/>
    </w:rPr>
  </w:style>
  <w:style w:type="paragraph" w:styleId="Heading4">
    <w:name w:val="heading 4"/>
    <w:basedOn w:val="Normal"/>
    <w:next w:val="Normal"/>
    <w:link w:val="Heading4Char"/>
    <w:qFormat/>
    <w:rsid w:val="00FA4212"/>
    <w:pPr>
      <w:keepNext/>
      <w:spacing w:before="60" w:after="60"/>
      <w:outlineLvl w:val="3"/>
    </w:pPr>
    <w:rPr>
      <w:b/>
      <w:color w:val="005EB8"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1A7B"/>
    <w:rPr>
      <w:rFonts w:ascii="Arial" w:eastAsia="MS Mincho" w:hAnsi="Arial"/>
      <w:b/>
      <w:color w:val="005EB8" w:themeColor="accent1"/>
      <w:spacing w:val="-6"/>
      <w:kern w:val="28"/>
      <w:sz w:val="32"/>
      <w:szCs w:val="28"/>
      <w14:ligatures w14:val="standardContextual"/>
    </w:rPr>
  </w:style>
  <w:style w:type="character" w:customStyle="1" w:styleId="Heading1Char">
    <w:name w:val="Heading 1 Char"/>
    <w:basedOn w:val="DefaultParagraphFont"/>
    <w:link w:val="Heading1"/>
    <w:rsid w:val="00FA4212"/>
    <w:rPr>
      <w:rFonts w:ascii="Arial" w:hAnsi="Arial" w:cs="Arial"/>
      <w:b/>
      <w:bCs/>
      <w:color w:val="005EB8" w:themeColor="accent1"/>
      <w:spacing w:val="-14"/>
      <w:kern w:val="28"/>
      <w:sz w:val="42"/>
      <w:szCs w:val="32"/>
      <w14:ligatures w14:val="standardContextual"/>
    </w:r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FA4212"/>
    <w:rPr>
      <w:rFonts w:ascii="Arial" w:eastAsia="MS Mincho" w:hAnsi="Arial" w:cs="Arial"/>
      <w:b/>
      <w:bCs/>
      <w:color w:val="005EB8" w:themeColor="accent1"/>
      <w:spacing w:val="-6"/>
      <w:kern w:val="28"/>
      <w:sz w:val="30"/>
      <w:szCs w:val="26"/>
      <w14:ligatures w14:val="standardContextual"/>
    </w:rPr>
  </w:style>
  <w:style w:type="paragraph" w:customStyle="1" w:styleId="Bulletlist">
    <w:name w:val="Bullet list"/>
    <w:basedOn w:val="ListParagraph"/>
    <w:link w:val="BulletlistChar"/>
    <w:autoRedefine/>
    <w:qFormat/>
    <w:rsid w:val="00497DE0"/>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7DE0"/>
    <w:rPr>
      <w:rFonts w:ascii="Arial" w:hAnsi="Arial" w:cs="FrutigerLTStd-Light"/>
      <w:color w:val="0F0F0F" w:themeColor="text1"/>
      <w:sz w:val="24"/>
      <w:szCs w:val="22"/>
    </w:rPr>
  </w:style>
  <w:style w:type="paragraph" w:customStyle="1" w:styleId="Footnote-hanging">
    <w:name w:val="Footnote - hanging"/>
    <w:basedOn w:val="Bulletlist"/>
    <w:link w:val="Footnote-hangingChar"/>
    <w:qFormat/>
    <w:rsid w:val="004F0A6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4F0A67"/>
    <w:rPr>
      <w:rFonts w:ascii="Arial" w:hAnsi="Arial" w:cs="FrutigerLTStd-Light"/>
      <w:color w:val="0F0F0F" w:themeColor="text1"/>
      <w:sz w:val="18"/>
      <w:szCs w:val="18"/>
    </w:rPr>
  </w:style>
  <w:style w:type="character" w:customStyle="1" w:styleId="Heading4Char">
    <w:name w:val="Heading 4 Char"/>
    <w:basedOn w:val="DefaultParagraphFont"/>
    <w:link w:val="Heading4"/>
    <w:rsid w:val="00FA4212"/>
    <w:rPr>
      <w:rFonts w:ascii="Arial" w:hAnsi="Arial"/>
      <w:b/>
      <w:color w:val="005EB8" w:themeColor="accent1"/>
      <w:sz w:val="24"/>
    </w:rPr>
  </w:style>
  <w:style w:type="character" w:styleId="Hyperlink">
    <w:name w:val="Hyperlink"/>
    <w:basedOn w:val="DefaultParagraphFont"/>
    <w:uiPriority w:val="99"/>
    <w:unhideWhenUsed/>
    <w:qFormat/>
    <w:rsid w:val="00D66537"/>
    <w:rPr>
      <w:rFonts w:asciiTheme="minorHAnsi" w:hAnsiTheme="minorHAnsi"/>
      <w:color w:val="003087" w:themeColor="accent3"/>
      <w:u w:val="none"/>
    </w:rPr>
  </w:style>
  <w:style w:type="paragraph" w:customStyle="1" w:styleId="Standfirst">
    <w:name w:val="Standfirst"/>
    <w:basedOn w:val="Normal"/>
    <w:link w:val="StandfirstChar"/>
    <w:autoRedefine/>
    <w:qFormat/>
    <w:rsid w:val="00FA4212"/>
    <w:pPr>
      <w:spacing w:after="180" w:line="420" w:lineRule="atLeast"/>
    </w:pPr>
    <w:rPr>
      <w:color w:val="424D58" w:themeColor="accent6"/>
      <w:spacing w:val="4"/>
      <w:kern w:val="28"/>
      <w:sz w:val="30"/>
      <w:szCs w:val="28"/>
      <w14:ligatures w14:val="standardContextual"/>
    </w:rPr>
  </w:style>
  <w:style w:type="character" w:customStyle="1" w:styleId="StandfirstChar">
    <w:name w:val="Standfirst Char"/>
    <w:basedOn w:val="Heading4Char"/>
    <w:link w:val="Standfirst"/>
    <w:rsid w:val="00FA4212"/>
    <w:rPr>
      <w:rFonts w:ascii="Arial" w:hAnsi="Arial"/>
      <w:b w:val="0"/>
      <w:color w:val="424D58" w:themeColor="accent6"/>
      <w:spacing w:val="4"/>
      <w:kern w:val="28"/>
      <w:sz w:val="30"/>
      <w:szCs w:val="28"/>
      <w14:ligatures w14:val="standardContextual"/>
    </w:rPr>
  </w:style>
  <w:style w:type="paragraph" w:styleId="TOC1">
    <w:name w:val="toc 1"/>
    <w:basedOn w:val="Normal"/>
    <w:next w:val="Normal"/>
    <w:autoRedefine/>
    <w:uiPriority w:val="39"/>
    <w:unhideWhenUsed/>
    <w:qFormat/>
    <w:rsid w:val="00DD1729"/>
    <w:pPr>
      <w:pBdr>
        <w:top w:val="single" w:sz="4" w:space="4" w:color="D6DBE0" w:themeColor="accent6" w:themeTint="33"/>
        <w:bottom w:val="single" w:sz="4" w:space="4" w:color="D6DBE0" w:themeColor="accent6" w:themeTint="33"/>
      </w:pBdr>
      <w:tabs>
        <w:tab w:val="right" w:pos="9854"/>
      </w:tabs>
    </w:pPr>
    <w:rPr>
      <w:b/>
      <w:noProof/>
      <w:color w:val="005EB8" w:themeColor="accent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autoRedefine/>
    <w:qFormat/>
    <w:rsid w:val="009C27F0"/>
    <w:rPr>
      <w:b/>
      <w:color w:val="FFFFFF" w:themeColor="background1"/>
      <w:sz w:val="84"/>
      <w:szCs w:val="84"/>
    </w:rPr>
  </w:style>
  <w:style w:type="character" w:customStyle="1" w:styleId="FrontpageTitleChar">
    <w:name w:val="Frontpage_Title Char"/>
    <w:basedOn w:val="DefaultParagraphFont"/>
    <w:link w:val="FrontpageTitle"/>
    <w:rsid w:val="009C27F0"/>
    <w:rPr>
      <w:rFonts w:ascii="Arial" w:hAnsi="Arial"/>
      <w:b/>
      <w:color w:val="FFFFFF" w:themeColor="background1"/>
      <w:sz w:val="84"/>
      <w:szCs w:val="84"/>
    </w:rPr>
  </w:style>
  <w:style w:type="paragraph" w:customStyle="1" w:styleId="Frontpagesubhead">
    <w:name w:val="Frontpage_subhead"/>
    <w:basedOn w:val="Normal"/>
    <w:link w:val="FrontpagesubheadChar"/>
    <w:autoRedefine/>
    <w:qFormat/>
    <w:rsid w:val="009C27F0"/>
    <w:rPr>
      <w:b/>
      <w:color w:val="F2F2F2" w:themeColor="background1" w:themeShade="F2"/>
      <w:sz w:val="48"/>
      <w:szCs w:val="36"/>
    </w:rPr>
  </w:style>
  <w:style w:type="character" w:customStyle="1" w:styleId="FrontpagesubheadChar">
    <w:name w:val="Frontpage_subhead Char"/>
    <w:basedOn w:val="DefaultParagraphFont"/>
    <w:link w:val="Frontpagesubhead"/>
    <w:rsid w:val="009C27F0"/>
    <w:rPr>
      <w:rFonts w:ascii="Arial" w:hAnsi="Arial"/>
      <w:b/>
      <w:color w:val="F2F2F2" w:themeColor="background1" w:themeShade="F2"/>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rsid w:val="000C24AF"/>
    <w:pPr>
      <w:spacing w:after="140"/>
      <w:ind w:left="510" w:hanging="510"/>
    </w:pPr>
  </w:style>
  <w:style w:type="character" w:customStyle="1" w:styleId="NumberedlistChar">
    <w:name w:val="Numbered list Char"/>
    <w:basedOn w:val="DefaultParagraphFont"/>
    <w:link w:val="Numberedlist"/>
    <w:rsid w:val="000C24AF"/>
    <w:rPr>
      <w:rFonts w:ascii="Arial" w:hAnsi="Arial"/>
      <w:sz w:val="24"/>
      <w:szCs w:val="24"/>
    </w:rPr>
  </w:style>
  <w:style w:type="paragraph" w:styleId="TOC2">
    <w:name w:val="toc 2"/>
    <w:basedOn w:val="Normal"/>
    <w:next w:val="Normal"/>
    <w:autoRedefine/>
    <w:uiPriority w:val="39"/>
    <w:unhideWhenUsed/>
    <w:qFormat/>
    <w:rsid w:val="00EB6372"/>
    <w:pPr>
      <w:spacing w:after="100"/>
      <w:ind w:left="220"/>
    </w:pPr>
    <w:rPr>
      <w:color w:val="424D58" w:themeColor="accent6"/>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4F0A67"/>
    <w:pPr>
      <w:pBdr>
        <w:bottom w:val="single" w:sz="2" w:space="4" w:color="84919C" w:themeColor="accent2"/>
      </w:pBdr>
      <w:tabs>
        <w:tab w:val="left" w:pos="9639"/>
      </w:tabs>
      <w:spacing w:after="0"/>
    </w:pPr>
    <w:rPr>
      <w:color w:val="84919C" w:themeColor="accent2"/>
      <w:sz w:val="20"/>
    </w:rPr>
  </w:style>
  <w:style w:type="character" w:customStyle="1" w:styleId="HeaderChar">
    <w:name w:val="Header Char"/>
    <w:basedOn w:val="DefaultParagraphFont"/>
    <w:link w:val="Header"/>
    <w:uiPriority w:val="99"/>
    <w:rsid w:val="004F0A67"/>
    <w:rPr>
      <w:rFonts w:ascii="Arial" w:hAnsi="Arial"/>
      <w:color w:val="84919C" w:themeColor="accent2"/>
      <w:szCs w:val="24"/>
    </w:rPr>
  </w:style>
  <w:style w:type="paragraph" w:styleId="Footer">
    <w:name w:val="footer"/>
    <w:basedOn w:val="Normal"/>
    <w:link w:val="FooterChar"/>
    <w:autoRedefine/>
    <w:uiPriority w:val="99"/>
    <w:unhideWhenUsed/>
    <w:qFormat/>
    <w:rsid w:val="00457D35"/>
    <w:pPr>
      <w:tabs>
        <w:tab w:val="right" w:pos="9866"/>
      </w:tabs>
      <w:spacing w:after="0"/>
    </w:pPr>
    <w:rPr>
      <w:color w:val="84919C" w:themeColor="accent2"/>
      <w:spacing w:val="-4"/>
      <w:sz w:val="18"/>
    </w:rPr>
  </w:style>
  <w:style w:type="character" w:customStyle="1" w:styleId="FooterChar">
    <w:name w:val="Footer Char"/>
    <w:basedOn w:val="DefaultParagraphFont"/>
    <w:link w:val="Footer"/>
    <w:uiPriority w:val="99"/>
    <w:rsid w:val="00457D35"/>
    <w:rPr>
      <w:rFonts w:ascii="Arial" w:hAnsi="Arial"/>
      <w:color w:val="84919C" w:themeColor="accent2"/>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FA4212"/>
    <w:pPr>
      <w:spacing w:before="70" w:after="70"/>
    </w:pPr>
    <w:rPr>
      <w:rFonts w:asciiTheme="minorHAnsi" w:hAnsiTheme="minorHAnsi"/>
      <w:i/>
      <w:iCs/>
      <w:color w:val="005EB8" w:themeColor="accent1"/>
      <w:sz w:val="30"/>
    </w:rPr>
  </w:style>
  <w:style w:type="character" w:customStyle="1" w:styleId="QuoteChar">
    <w:name w:val="Quote Char"/>
    <w:basedOn w:val="DefaultParagraphFont"/>
    <w:link w:val="Quote"/>
    <w:uiPriority w:val="29"/>
    <w:rsid w:val="00FA4212"/>
    <w:rPr>
      <w:rFonts w:asciiTheme="minorHAnsi" w:hAnsiTheme="minorHAnsi"/>
      <w:i/>
      <w:iCs/>
      <w:color w:val="005EB8" w:themeColor="accent1"/>
      <w:sz w:val="30"/>
      <w:szCs w:val="24"/>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 Char"/>
    <w:basedOn w:val="DefaultParagraphFont"/>
    <w:link w:val="ListParagraph"/>
    <w:uiPriority w:val="34"/>
    <w:qFormat/>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9C27F0"/>
    <w:rPr>
      <w:b w:val="0"/>
      <w:color w:val="FFFFFF" w:themeColor="background1"/>
      <w:sz w:val="30"/>
    </w:rPr>
  </w:style>
  <w:style w:type="character" w:customStyle="1" w:styleId="PublisheddateChar">
    <w:name w:val="Published date Char"/>
    <w:basedOn w:val="Heading4Char"/>
    <w:link w:val="Publisheddate"/>
    <w:rsid w:val="009C27F0"/>
    <w:rPr>
      <w:rFonts w:ascii="Arial" w:hAnsi="Arial"/>
      <w:b w:val="0"/>
      <w:color w:val="FFFFFF" w:themeColor="background1"/>
      <w:sz w:val="30"/>
    </w:rPr>
  </w:style>
  <w:style w:type="paragraph" w:styleId="FootnoteText">
    <w:name w:val="footnote text"/>
    <w:basedOn w:val="Normal"/>
    <w:link w:val="FootnoteTextChar"/>
    <w:uiPriority w:val="99"/>
    <w:unhideWhenUsed/>
    <w:rsid w:val="009C4235"/>
    <w:pPr>
      <w:spacing w:after="0"/>
    </w:pPr>
    <w:rPr>
      <w:sz w:val="20"/>
      <w:szCs w:val="20"/>
    </w:rPr>
  </w:style>
  <w:style w:type="character" w:customStyle="1" w:styleId="FootnoteTextChar">
    <w:name w:val="Footnote Text Char"/>
    <w:basedOn w:val="DefaultParagraphFont"/>
    <w:link w:val="FootnoteText"/>
    <w:uiPriority w:val="99"/>
    <w:rsid w:val="009C4235"/>
    <w:rPr>
      <w:rFonts w:ascii="Arial" w:hAnsi="Arial"/>
      <w:color w:val="0F0F0F" w:themeColor="text1"/>
    </w:rPr>
  </w:style>
  <w:style w:type="table" w:styleId="TableGrid">
    <w:name w:val="Table Grid"/>
    <w:basedOn w:val="TableNormal"/>
    <w:uiPriority w:val="59"/>
    <w:rsid w:val="000D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 Bold Char"/>
    <w:basedOn w:val="DefaultParagraphFont"/>
    <w:link w:val="NormalBold"/>
    <w:rsid w:val="0088349F"/>
    <w:rPr>
      <w:rFonts w:ascii="Arial" w:hAnsi="Arial" w:cs="Arial"/>
      <w:b/>
      <w:sz w:val="24"/>
    </w:rPr>
  </w:style>
  <w:style w:type="paragraph" w:customStyle="1" w:styleId="NormalBold">
    <w:name w:val="Normal Bold"/>
    <w:basedOn w:val="Normal"/>
    <w:next w:val="Normal"/>
    <w:link w:val="NormalBoldChar"/>
    <w:rsid w:val="0088349F"/>
    <w:pPr>
      <w:keepLines/>
      <w:tabs>
        <w:tab w:val="right" w:pos="14580"/>
      </w:tabs>
      <w:spacing w:before="120" w:after="120"/>
      <w:textboxTightWrap w:val="none"/>
    </w:pPr>
    <w:rPr>
      <w:rFonts w:cs="Arial"/>
      <w:b/>
      <w:color w:val="auto"/>
      <w:szCs w:val="20"/>
    </w:rPr>
  </w:style>
  <w:style w:type="character" w:styleId="CommentReference">
    <w:name w:val="annotation reference"/>
    <w:basedOn w:val="DefaultParagraphFont"/>
    <w:uiPriority w:val="99"/>
    <w:semiHidden/>
    <w:unhideWhenUsed/>
    <w:rsid w:val="0088349F"/>
    <w:rPr>
      <w:sz w:val="16"/>
      <w:szCs w:val="16"/>
    </w:rPr>
  </w:style>
  <w:style w:type="paragraph" w:styleId="CommentText">
    <w:name w:val="annotation text"/>
    <w:basedOn w:val="Normal"/>
    <w:link w:val="CommentTextChar"/>
    <w:uiPriority w:val="99"/>
    <w:semiHidden/>
    <w:unhideWhenUsed/>
    <w:rsid w:val="0088349F"/>
    <w:rPr>
      <w:sz w:val="20"/>
      <w:szCs w:val="20"/>
    </w:rPr>
  </w:style>
  <w:style w:type="character" w:customStyle="1" w:styleId="CommentTextChar">
    <w:name w:val="Comment Text Char"/>
    <w:basedOn w:val="DefaultParagraphFont"/>
    <w:link w:val="CommentText"/>
    <w:uiPriority w:val="99"/>
    <w:semiHidden/>
    <w:rsid w:val="0088349F"/>
    <w:rPr>
      <w:rFonts w:ascii="Arial" w:hAnsi="Arial"/>
      <w:color w:val="0F0F0F" w:themeColor="text1"/>
    </w:rPr>
  </w:style>
  <w:style w:type="paragraph" w:styleId="CommentSubject">
    <w:name w:val="annotation subject"/>
    <w:basedOn w:val="CommentText"/>
    <w:next w:val="CommentText"/>
    <w:link w:val="CommentSubjectChar"/>
    <w:uiPriority w:val="99"/>
    <w:semiHidden/>
    <w:unhideWhenUsed/>
    <w:rsid w:val="0088349F"/>
    <w:rPr>
      <w:b/>
      <w:bCs/>
    </w:rPr>
  </w:style>
  <w:style w:type="character" w:customStyle="1" w:styleId="CommentSubjectChar">
    <w:name w:val="Comment Subject Char"/>
    <w:basedOn w:val="CommentTextChar"/>
    <w:link w:val="CommentSubject"/>
    <w:uiPriority w:val="99"/>
    <w:semiHidden/>
    <w:rsid w:val="0088349F"/>
    <w:rPr>
      <w:rFonts w:ascii="Arial" w:hAnsi="Arial"/>
      <w:b/>
      <w:bCs/>
      <w:color w:val="0F0F0F" w:themeColor="text1"/>
    </w:rPr>
  </w:style>
  <w:style w:type="character" w:customStyle="1" w:styleId="ms-rtestyle-hsicnormal">
    <w:name w:val="ms-rtestyle-hsicnormal"/>
    <w:basedOn w:val="DefaultParagraphFont"/>
    <w:rsid w:val="005C00DE"/>
  </w:style>
  <w:style w:type="character" w:styleId="FollowedHyperlink">
    <w:name w:val="FollowedHyperlink"/>
    <w:basedOn w:val="DefaultParagraphFont"/>
    <w:uiPriority w:val="99"/>
    <w:semiHidden/>
    <w:unhideWhenUsed/>
    <w:rsid w:val="001C271F"/>
    <w:rPr>
      <w:color w:val="7C2855" w:themeColor="followedHyperlink"/>
      <w:u w:val="single"/>
    </w:rPr>
  </w:style>
  <w:style w:type="character" w:customStyle="1" w:styleId="UnresolvedMention1">
    <w:name w:val="Unresolved Mention1"/>
    <w:basedOn w:val="DefaultParagraphFont"/>
    <w:uiPriority w:val="99"/>
    <w:semiHidden/>
    <w:unhideWhenUsed/>
    <w:rsid w:val="00161E7C"/>
    <w:rPr>
      <w:color w:val="808080"/>
      <w:shd w:val="clear" w:color="auto" w:fill="E6E6E6"/>
    </w:rPr>
  </w:style>
  <w:style w:type="paragraph" w:styleId="NormalWeb">
    <w:name w:val="Normal (Web)"/>
    <w:basedOn w:val="Normal"/>
    <w:uiPriority w:val="99"/>
    <w:unhideWhenUsed/>
    <w:rsid w:val="000678AA"/>
    <w:pPr>
      <w:spacing w:before="100" w:beforeAutospacing="1" w:after="100" w:afterAutospacing="1"/>
      <w:textboxTightWrap w:val="none"/>
    </w:pPr>
    <w:rPr>
      <w:rFonts w:ascii="Times New Roman" w:hAnsi="Times New Roman"/>
      <w:color w:val="auto"/>
      <w:lang w:eastAsia="en-GB"/>
    </w:rPr>
  </w:style>
  <w:style w:type="paragraph" w:customStyle="1" w:styleId="Default">
    <w:name w:val="Default"/>
    <w:rsid w:val="00100F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984">
      <w:bodyDiv w:val="1"/>
      <w:marLeft w:val="0"/>
      <w:marRight w:val="0"/>
      <w:marTop w:val="0"/>
      <w:marBottom w:val="0"/>
      <w:divBdr>
        <w:top w:val="none" w:sz="0" w:space="0" w:color="auto"/>
        <w:left w:val="none" w:sz="0" w:space="0" w:color="auto"/>
        <w:bottom w:val="none" w:sz="0" w:space="0" w:color="auto"/>
        <w:right w:val="none" w:sz="0" w:space="0" w:color="auto"/>
      </w:divBdr>
    </w:div>
    <w:div w:id="84496185">
      <w:bodyDiv w:val="1"/>
      <w:marLeft w:val="0"/>
      <w:marRight w:val="0"/>
      <w:marTop w:val="0"/>
      <w:marBottom w:val="0"/>
      <w:divBdr>
        <w:top w:val="none" w:sz="0" w:space="0" w:color="auto"/>
        <w:left w:val="none" w:sz="0" w:space="0" w:color="auto"/>
        <w:bottom w:val="none" w:sz="0" w:space="0" w:color="auto"/>
        <w:right w:val="none" w:sz="0" w:space="0" w:color="auto"/>
      </w:divBdr>
      <w:divsChild>
        <w:div w:id="1349913361">
          <w:marLeft w:val="0"/>
          <w:marRight w:val="0"/>
          <w:marTop w:val="0"/>
          <w:marBottom w:val="0"/>
          <w:divBdr>
            <w:top w:val="none" w:sz="0" w:space="0" w:color="auto"/>
            <w:left w:val="none" w:sz="0" w:space="0" w:color="auto"/>
            <w:bottom w:val="none" w:sz="0" w:space="0" w:color="auto"/>
            <w:right w:val="none" w:sz="0" w:space="0" w:color="auto"/>
          </w:divBdr>
          <w:divsChild>
            <w:div w:id="827090640">
              <w:marLeft w:val="0"/>
              <w:marRight w:val="0"/>
              <w:marTop w:val="0"/>
              <w:marBottom w:val="0"/>
              <w:divBdr>
                <w:top w:val="none" w:sz="0" w:space="0" w:color="auto"/>
                <w:left w:val="none" w:sz="0" w:space="0" w:color="auto"/>
                <w:bottom w:val="none" w:sz="0" w:space="0" w:color="auto"/>
                <w:right w:val="none" w:sz="0" w:space="0" w:color="auto"/>
              </w:divBdr>
              <w:divsChild>
                <w:div w:id="2130976805">
                  <w:marLeft w:val="0"/>
                  <w:marRight w:val="0"/>
                  <w:marTop w:val="0"/>
                  <w:marBottom w:val="0"/>
                  <w:divBdr>
                    <w:top w:val="none" w:sz="0" w:space="0" w:color="auto"/>
                    <w:left w:val="none" w:sz="0" w:space="0" w:color="auto"/>
                    <w:bottom w:val="none" w:sz="0" w:space="0" w:color="auto"/>
                    <w:right w:val="none" w:sz="0" w:space="0" w:color="auto"/>
                  </w:divBdr>
                  <w:divsChild>
                    <w:div w:id="1746763595">
                      <w:marLeft w:val="0"/>
                      <w:marRight w:val="0"/>
                      <w:marTop w:val="0"/>
                      <w:marBottom w:val="0"/>
                      <w:divBdr>
                        <w:top w:val="none" w:sz="0" w:space="0" w:color="auto"/>
                        <w:left w:val="none" w:sz="0" w:space="0" w:color="auto"/>
                        <w:bottom w:val="none" w:sz="0" w:space="0" w:color="auto"/>
                        <w:right w:val="none" w:sz="0" w:space="0" w:color="auto"/>
                      </w:divBdr>
                      <w:divsChild>
                        <w:div w:id="1513253388">
                          <w:marLeft w:val="0"/>
                          <w:marRight w:val="0"/>
                          <w:marTop w:val="0"/>
                          <w:marBottom w:val="0"/>
                          <w:divBdr>
                            <w:top w:val="none" w:sz="0" w:space="0" w:color="auto"/>
                            <w:left w:val="none" w:sz="0" w:space="0" w:color="auto"/>
                            <w:bottom w:val="none" w:sz="0" w:space="0" w:color="auto"/>
                            <w:right w:val="none" w:sz="0" w:space="0" w:color="auto"/>
                          </w:divBdr>
                          <w:divsChild>
                            <w:div w:id="991640819">
                              <w:marLeft w:val="0"/>
                              <w:marRight w:val="0"/>
                              <w:marTop w:val="0"/>
                              <w:marBottom w:val="0"/>
                              <w:divBdr>
                                <w:top w:val="none" w:sz="0" w:space="0" w:color="auto"/>
                                <w:left w:val="none" w:sz="0" w:space="0" w:color="auto"/>
                                <w:bottom w:val="none" w:sz="0" w:space="0" w:color="auto"/>
                                <w:right w:val="none" w:sz="0" w:space="0" w:color="auto"/>
                              </w:divBdr>
                              <w:divsChild>
                                <w:div w:id="7118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7944">
      <w:bodyDiv w:val="1"/>
      <w:marLeft w:val="0"/>
      <w:marRight w:val="0"/>
      <w:marTop w:val="0"/>
      <w:marBottom w:val="0"/>
      <w:divBdr>
        <w:top w:val="none" w:sz="0" w:space="0" w:color="auto"/>
        <w:left w:val="none" w:sz="0" w:space="0" w:color="auto"/>
        <w:bottom w:val="none" w:sz="0" w:space="0" w:color="auto"/>
        <w:right w:val="none" w:sz="0" w:space="0" w:color="auto"/>
      </w:divBdr>
      <w:divsChild>
        <w:div w:id="477306562">
          <w:marLeft w:val="0"/>
          <w:marRight w:val="0"/>
          <w:marTop w:val="0"/>
          <w:marBottom w:val="0"/>
          <w:divBdr>
            <w:top w:val="none" w:sz="0" w:space="0" w:color="auto"/>
            <w:left w:val="none" w:sz="0" w:space="0" w:color="auto"/>
            <w:bottom w:val="none" w:sz="0" w:space="0" w:color="auto"/>
            <w:right w:val="none" w:sz="0" w:space="0" w:color="auto"/>
          </w:divBdr>
          <w:divsChild>
            <w:div w:id="171771001">
              <w:marLeft w:val="0"/>
              <w:marRight w:val="0"/>
              <w:marTop w:val="0"/>
              <w:marBottom w:val="0"/>
              <w:divBdr>
                <w:top w:val="none" w:sz="0" w:space="0" w:color="auto"/>
                <w:left w:val="none" w:sz="0" w:space="0" w:color="auto"/>
                <w:bottom w:val="none" w:sz="0" w:space="0" w:color="auto"/>
                <w:right w:val="none" w:sz="0" w:space="0" w:color="auto"/>
              </w:divBdr>
              <w:divsChild>
                <w:div w:id="1283223120">
                  <w:marLeft w:val="0"/>
                  <w:marRight w:val="0"/>
                  <w:marTop w:val="0"/>
                  <w:marBottom w:val="0"/>
                  <w:divBdr>
                    <w:top w:val="none" w:sz="0" w:space="0" w:color="auto"/>
                    <w:left w:val="none" w:sz="0" w:space="0" w:color="auto"/>
                    <w:bottom w:val="none" w:sz="0" w:space="0" w:color="auto"/>
                    <w:right w:val="none" w:sz="0" w:space="0" w:color="auto"/>
                  </w:divBdr>
                  <w:divsChild>
                    <w:div w:id="1466701841">
                      <w:marLeft w:val="0"/>
                      <w:marRight w:val="0"/>
                      <w:marTop w:val="0"/>
                      <w:marBottom w:val="0"/>
                      <w:divBdr>
                        <w:top w:val="none" w:sz="0" w:space="0" w:color="auto"/>
                        <w:left w:val="none" w:sz="0" w:space="0" w:color="auto"/>
                        <w:bottom w:val="none" w:sz="0" w:space="0" w:color="auto"/>
                        <w:right w:val="none" w:sz="0" w:space="0" w:color="auto"/>
                      </w:divBdr>
                      <w:divsChild>
                        <w:div w:id="1390350036">
                          <w:marLeft w:val="0"/>
                          <w:marRight w:val="0"/>
                          <w:marTop w:val="0"/>
                          <w:marBottom w:val="0"/>
                          <w:divBdr>
                            <w:top w:val="none" w:sz="0" w:space="0" w:color="auto"/>
                            <w:left w:val="none" w:sz="0" w:space="0" w:color="auto"/>
                            <w:bottom w:val="none" w:sz="0" w:space="0" w:color="auto"/>
                            <w:right w:val="none" w:sz="0" w:space="0" w:color="auto"/>
                          </w:divBdr>
                          <w:divsChild>
                            <w:div w:id="1246452191">
                              <w:marLeft w:val="0"/>
                              <w:marRight w:val="0"/>
                              <w:marTop w:val="0"/>
                              <w:marBottom w:val="0"/>
                              <w:divBdr>
                                <w:top w:val="none" w:sz="0" w:space="0" w:color="auto"/>
                                <w:left w:val="none" w:sz="0" w:space="0" w:color="auto"/>
                                <w:bottom w:val="none" w:sz="0" w:space="0" w:color="auto"/>
                                <w:right w:val="none" w:sz="0" w:space="0" w:color="auto"/>
                              </w:divBdr>
                              <w:divsChild>
                                <w:div w:id="224803295">
                                  <w:marLeft w:val="0"/>
                                  <w:marRight w:val="0"/>
                                  <w:marTop w:val="0"/>
                                  <w:marBottom w:val="0"/>
                                  <w:divBdr>
                                    <w:top w:val="none" w:sz="0" w:space="0" w:color="auto"/>
                                    <w:left w:val="none" w:sz="0" w:space="0" w:color="auto"/>
                                    <w:bottom w:val="none" w:sz="0" w:space="0" w:color="auto"/>
                                    <w:right w:val="none" w:sz="0" w:space="0" w:color="auto"/>
                                  </w:divBdr>
                                  <w:divsChild>
                                    <w:div w:id="1561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19711">
      <w:bodyDiv w:val="1"/>
      <w:marLeft w:val="0"/>
      <w:marRight w:val="0"/>
      <w:marTop w:val="0"/>
      <w:marBottom w:val="0"/>
      <w:divBdr>
        <w:top w:val="none" w:sz="0" w:space="0" w:color="auto"/>
        <w:left w:val="none" w:sz="0" w:space="0" w:color="auto"/>
        <w:bottom w:val="none" w:sz="0" w:space="0" w:color="auto"/>
        <w:right w:val="none" w:sz="0" w:space="0" w:color="auto"/>
      </w:divBdr>
    </w:div>
    <w:div w:id="185682218">
      <w:bodyDiv w:val="1"/>
      <w:marLeft w:val="0"/>
      <w:marRight w:val="0"/>
      <w:marTop w:val="0"/>
      <w:marBottom w:val="0"/>
      <w:divBdr>
        <w:top w:val="none" w:sz="0" w:space="0" w:color="auto"/>
        <w:left w:val="none" w:sz="0" w:space="0" w:color="auto"/>
        <w:bottom w:val="none" w:sz="0" w:space="0" w:color="auto"/>
        <w:right w:val="none" w:sz="0" w:space="0" w:color="auto"/>
      </w:divBdr>
    </w:div>
    <w:div w:id="406810385">
      <w:bodyDiv w:val="1"/>
      <w:marLeft w:val="0"/>
      <w:marRight w:val="0"/>
      <w:marTop w:val="0"/>
      <w:marBottom w:val="0"/>
      <w:divBdr>
        <w:top w:val="none" w:sz="0" w:space="0" w:color="auto"/>
        <w:left w:val="none" w:sz="0" w:space="0" w:color="auto"/>
        <w:bottom w:val="none" w:sz="0" w:space="0" w:color="auto"/>
        <w:right w:val="none" w:sz="0" w:space="0" w:color="auto"/>
      </w:divBdr>
    </w:div>
    <w:div w:id="459105383">
      <w:bodyDiv w:val="1"/>
      <w:marLeft w:val="0"/>
      <w:marRight w:val="0"/>
      <w:marTop w:val="0"/>
      <w:marBottom w:val="0"/>
      <w:divBdr>
        <w:top w:val="none" w:sz="0" w:space="0" w:color="auto"/>
        <w:left w:val="none" w:sz="0" w:space="0" w:color="auto"/>
        <w:bottom w:val="none" w:sz="0" w:space="0" w:color="auto"/>
        <w:right w:val="none" w:sz="0" w:space="0" w:color="auto"/>
      </w:divBdr>
      <w:divsChild>
        <w:div w:id="346640894">
          <w:marLeft w:val="0"/>
          <w:marRight w:val="0"/>
          <w:marTop w:val="0"/>
          <w:marBottom w:val="0"/>
          <w:divBdr>
            <w:top w:val="none" w:sz="0" w:space="0" w:color="auto"/>
            <w:left w:val="none" w:sz="0" w:space="0" w:color="auto"/>
            <w:bottom w:val="none" w:sz="0" w:space="0" w:color="auto"/>
            <w:right w:val="none" w:sz="0" w:space="0" w:color="auto"/>
          </w:divBdr>
          <w:divsChild>
            <w:div w:id="7220791">
              <w:marLeft w:val="0"/>
              <w:marRight w:val="0"/>
              <w:marTop w:val="0"/>
              <w:marBottom w:val="0"/>
              <w:divBdr>
                <w:top w:val="none" w:sz="0" w:space="0" w:color="auto"/>
                <w:left w:val="none" w:sz="0" w:space="0" w:color="auto"/>
                <w:bottom w:val="none" w:sz="0" w:space="0" w:color="auto"/>
                <w:right w:val="none" w:sz="0" w:space="0" w:color="auto"/>
              </w:divBdr>
              <w:divsChild>
                <w:div w:id="514273430">
                  <w:marLeft w:val="0"/>
                  <w:marRight w:val="0"/>
                  <w:marTop w:val="0"/>
                  <w:marBottom w:val="0"/>
                  <w:divBdr>
                    <w:top w:val="none" w:sz="0" w:space="0" w:color="auto"/>
                    <w:left w:val="none" w:sz="0" w:space="0" w:color="auto"/>
                    <w:bottom w:val="none" w:sz="0" w:space="0" w:color="auto"/>
                    <w:right w:val="none" w:sz="0" w:space="0" w:color="auto"/>
                  </w:divBdr>
                  <w:divsChild>
                    <w:div w:id="1976325961">
                      <w:marLeft w:val="0"/>
                      <w:marRight w:val="0"/>
                      <w:marTop w:val="0"/>
                      <w:marBottom w:val="0"/>
                      <w:divBdr>
                        <w:top w:val="none" w:sz="0" w:space="0" w:color="auto"/>
                        <w:left w:val="none" w:sz="0" w:space="0" w:color="auto"/>
                        <w:bottom w:val="none" w:sz="0" w:space="0" w:color="auto"/>
                        <w:right w:val="none" w:sz="0" w:space="0" w:color="auto"/>
                      </w:divBdr>
                      <w:divsChild>
                        <w:div w:id="995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21016">
      <w:bodyDiv w:val="1"/>
      <w:marLeft w:val="0"/>
      <w:marRight w:val="0"/>
      <w:marTop w:val="0"/>
      <w:marBottom w:val="0"/>
      <w:divBdr>
        <w:top w:val="none" w:sz="0" w:space="0" w:color="auto"/>
        <w:left w:val="none" w:sz="0" w:space="0" w:color="auto"/>
        <w:bottom w:val="none" w:sz="0" w:space="0" w:color="auto"/>
        <w:right w:val="none" w:sz="0" w:space="0" w:color="auto"/>
      </w:divBdr>
      <w:divsChild>
        <w:div w:id="96409122">
          <w:marLeft w:val="0"/>
          <w:marRight w:val="0"/>
          <w:marTop w:val="0"/>
          <w:marBottom w:val="0"/>
          <w:divBdr>
            <w:top w:val="none" w:sz="0" w:space="0" w:color="auto"/>
            <w:left w:val="none" w:sz="0" w:space="0" w:color="auto"/>
            <w:bottom w:val="none" w:sz="0" w:space="0" w:color="auto"/>
            <w:right w:val="none" w:sz="0" w:space="0" w:color="auto"/>
          </w:divBdr>
          <w:divsChild>
            <w:div w:id="328170098">
              <w:marLeft w:val="0"/>
              <w:marRight w:val="0"/>
              <w:marTop w:val="0"/>
              <w:marBottom w:val="0"/>
              <w:divBdr>
                <w:top w:val="none" w:sz="0" w:space="0" w:color="auto"/>
                <w:left w:val="none" w:sz="0" w:space="0" w:color="auto"/>
                <w:bottom w:val="none" w:sz="0" w:space="0" w:color="auto"/>
                <w:right w:val="none" w:sz="0" w:space="0" w:color="auto"/>
              </w:divBdr>
              <w:divsChild>
                <w:div w:id="1330014886">
                  <w:marLeft w:val="0"/>
                  <w:marRight w:val="0"/>
                  <w:marTop w:val="0"/>
                  <w:marBottom w:val="0"/>
                  <w:divBdr>
                    <w:top w:val="none" w:sz="0" w:space="0" w:color="auto"/>
                    <w:left w:val="none" w:sz="0" w:space="0" w:color="auto"/>
                    <w:bottom w:val="none" w:sz="0" w:space="0" w:color="auto"/>
                    <w:right w:val="none" w:sz="0" w:space="0" w:color="auto"/>
                  </w:divBdr>
                  <w:divsChild>
                    <w:div w:id="102841967">
                      <w:marLeft w:val="0"/>
                      <w:marRight w:val="0"/>
                      <w:marTop w:val="0"/>
                      <w:marBottom w:val="0"/>
                      <w:divBdr>
                        <w:top w:val="none" w:sz="0" w:space="0" w:color="auto"/>
                        <w:left w:val="none" w:sz="0" w:space="0" w:color="auto"/>
                        <w:bottom w:val="none" w:sz="0" w:space="0" w:color="auto"/>
                        <w:right w:val="none" w:sz="0" w:space="0" w:color="auto"/>
                      </w:divBdr>
                      <w:divsChild>
                        <w:div w:id="1756778095">
                          <w:marLeft w:val="0"/>
                          <w:marRight w:val="0"/>
                          <w:marTop w:val="0"/>
                          <w:marBottom w:val="0"/>
                          <w:divBdr>
                            <w:top w:val="none" w:sz="0" w:space="0" w:color="auto"/>
                            <w:left w:val="none" w:sz="0" w:space="0" w:color="auto"/>
                            <w:bottom w:val="none" w:sz="0" w:space="0" w:color="auto"/>
                            <w:right w:val="none" w:sz="0" w:space="0" w:color="auto"/>
                          </w:divBdr>
                          <w:divsChild>
                            <w:div w:id="883634165">
                              <w:marLeft w:val="0"/>
                              <w:marRight w:val="0"/>
                              <w:marTop w:val="0"/>
                              <w:marBottom w:val="0"/>
                              <w:divBdr>
                                <w:top w:val="none" w:sz="0" w:space="0" w:color="auto"/>
                                <w:left w:val="none" w:sz="0" w:space="0" w:color="auto"/>
                                <w:bottom w:val="none" w:sz="0" w:space="0" w:color="auto"/>
                                <w:right w:val="none" w:sz="0" w:space="0" w:color="auto"/>
                              </w:divBdr>
                              <w:divsChild>
                                <w:div w:id="1853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2386">
      <w:bodyDiv w:val="1"/>
      <w:marLeft w:val="0"/>
      <w:marRight w:val="0"/>
      <w:marTop w:val="0"/>
      <w:marBottom w:val="0"/>
      <w:divBdr>
        <w:top w:val="none" w:sz="0" w:space="0" w:color="auto"/>
        <w:left w:val="none" w:sz="0" w:space="0" w:color="auto"/>
        <w:bottom w:val="none" w:sz="0" w:space="0" w:color="auto"/>
        <w:right w:val="none" w:sz="0" w:space="0" w:color="auto"/>
      </w:divBdr>
      <w:divsChild>
        <w:div w:id="1160805452">
          <w:marLeft w:val="0"/>
          <w:marRight w:val="0"/>
          <w:marTop w:val="0"/>
          <w:marBottom w:val="0"/>
          <w:divBdr>
            <w:top w:val="none" w:sz="0" w:space="0" w:color="auto"/>
            <w:left w:val="none" w:sz="0" w:space="0" w:color="auto"/>
            <w:bottom w:val="none" w:sz="0" w:space="0" w:color="auto"/>
            <w:right w:val="none" w:sz="0" w:space="0" w:color="auto"/>
          </w:divBdr>
          <w:divsChild>
            <w:div w:id="274558505">
              <w:marLeft w:val="0"/>
              <w:marRight w:val="0"/>
              <w:marTop w:val="0"/>
              <w:marBottom w:val="0"/>
              <w:divBdr>
                <w:top w:val="none" w:sz="0" w:space="0" w:color="auto"/>
                <w:left w:val="none" w:sz="0" w:space="0" w:color="auto"/>
                <w:bottom w:val="none" w:sz="0" w:space="0" w:color="auto"/>
                <w:right w:val="none" w:sz="0" w:space="0" w:color="auto"/>
              </w:divBdr>
              <w:divsChild>
                <w:div w:id="1035934542">
                  <w:marLeft w:val="0"/>
                  <w:marRight w:val="0"/>
                  <w:marTop w:val="0"/>
                  <w:marBottom w:val="0"/>
                  <w:divBdr>
                    <w:top w:val="none" w:sz="0" w:space="0" w:color="auto"/>
                    <w:left w:val="none" w:sz="0" w:space="0" w:color="auto"/>
                    <w:bottom w:val="none" w:sz="0" w:space="0" w:color="auto"/>
                    <w:right w:val="none" w:sz="0" w:space="0" w:color="auto"/>
                  </w:divBdr>
                  <w:divsChild>
                    <w:div w:id="633221028">
                      <w:marLeft w:val="0"/>
                      <w:marRight w:val="0"/>
                      <w:marTop w:val="0"/>
                      <w:marBottom w:val="0"/>
                      <w:divBdr>
                        <w:top w:val="none" w:sz="0" w:space="0" w:color="auto"/>
                        <w:left w:val="none" w:sz="0" w:space="0" w:color="auto"/>
                        <w:bottom w:val="none" w:sz="0" w:space="0" w:color="auto"/>
                        <w:right w:val="none" w:sz="0" w:space="0" w:color="auto"/>
                      </w:divBdr>
                      <w:divsChild>
                        <w:div w:id="15440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88673">
      <w:bodyDiv w:val="1"/>
      <w:marLeft w:val="0"/>
      <w:marRight w:val="0"/>
      <w:marTop w:val="0"/>
      <w:marBottom w:val="0"/>
      <w:divBdr>
        <w:top w:val="none" w:sz="0" w:space="0" w:color="auto"/>
        <w:left w:val="none" w:sz="0" w:space="0" w:color="auto"/>
        <w:bottom w:val="none" w:sz="0" w:space="0" w:color="auto"/>
        <w:right w:val="none" w:sz="0" w:space="0" w:color="auto"/>
      </w:divBdr>
    </w:div>
    <w:div w:id="914516020">
      <w:bodyDiv w:val="1"/>
      <w:marLeft w:val="0"/>
      <w:marRight w:val="0"/>
      <w:marTop w:val="0"/>
      <w:marBottom w:val="0"/>
      <w:divBdr>
        <w:top w:val="none" w:sz="0" w:space="0" w:color="auto"/>
        <w:left w:val="none" w:sz="0" w:space="0" w:color="auto"/>
        <w:bottom w:val="none" w:sz="0" w:space="0" w:color="auto"/>
        <w:right w:val="none" w:sz="0" w:space="0" w:color="auto"/>
      </w:divBdr>
    </w:div>
    <w:div w:id="1026754202">
      <w:bodyDiv w:val="1"/>
      <w:marLeft w:val="0"/>
      <w:marRight w:val="0"/>
      <w:marTop w:val="0"/>
      <w:marBottom w:val="0"/>
      <w:divBdr>
        <w:top w:val="none" w:sz="0" w:space="0" w:color="auto"/>
        <w:left w:val="none" w:sz="0" w:space="0" w:color="auto"/>
        <w:bottom w:val="none" w:sz="0" w:space="0" w:color="auto"/>
        <w:right w:val="none" w:sz="0" w:space="0" w:color="auto"/>
      </w:divBdr>
    </w:div>
    <w:div w:id="1066608545">
      <w:bodyDiv w:val="1"/>
      <w:marLeft w:val="0"/>
      <w:marRight w:val="0"/>
      <w:marTop w:val="0"/>
      <w:marBottom w:val="0"/>
      <w:divBdr>
        <w:top w:val="none" w:sz="0" w:space="0" w:color="auto"/>
        <w:left w:val="none" w:sz="0" w:space="0" w:color="auto"/>
        <w:bottom w:val="none" w:sz="0" w:space="0" w:color="auto"/>
        <w:right w:val="none" w:sz="0" w:space="0" w:color="auto"/>
      </w:divBdr>
    </w:div>
    <w:div w:id="1092237800">
      <w:bodyDiv w:val="1"/>
      <w:marLeft w:val="0"/>
      <w:marRight w:val="0"/>
      <w:marTop w:val="0"/>
      <w:marBottom w:val="0"/>
      <w:divBdr>
        <w:top w:val="none" w:sz="0" w:space="0" w:color="auto"/>
        <w:left w:val="none" w:sz="0" w:space="0" w:color="auto"/>
        <w:bottom w:val="none" w:sz="0" w:space="0" w:color="auto"/>
        <w:right w:val="none" w:sz="0" w:space="0" w:color="auto"/>
      </w:divBdr>
    </w:div>
    <w:div w:id="1264877539">
      <w:bodyDiv w:val="1"/>
      <w:marLeft w:val="0"/>
      <w:marRight w:val="0"/>
      <w:marTop w:val="0"/>
      <w:marBottom w:val="0"/>
      <w:divBdr>
        <w:top w:val="none" w:sz="0" w:space="0" w:color="auto"/>
        <w:left w:val="none" w:sz="0" w:space="0" w:color="auto"/>
        <w:bottom w:val="none" w:sz="0" w:space="0" w:color="auto"/>
        <w:right w:val="none" w:sz="0" w:space="0" w:color="auto"/>
      </w:divBdr>
      <w:divsChild>
        <w:div w:id="280577358">
          <w:marLeft w:val="0"/>
          <w:marRight w:val="0"/>
          <w:marTop w:val="0"/>
          <w:marBottom w:val="0"/>
          <w:divBdr>
            <w:top w:val="none" w:sz="0" w:space="0" w:color="auto"/>
            <w:left w:val="none" w:sz="0" w:space="0" w:color="auto"/>
            <w:bottom w:val="none" w:sz="0" w:space="0" w:color="auto"/>
            <w:right w:val="none" w:sz="0" w:space="0" w:color="auto"/>
          </w:divBdr>
          <w:divsChild>
            <w:div w:id="2077779609">
              <w:marLeft w:val="0"/>
              <w:marRight w:val="0"/>
              <w:marTop w:val="0"/>
              <w:marBottom w:val="0"/>
              <w:divBdr>
                <w:top w:val="none" w:sz="0" w:space="0" w:color="auto"/>
                <w:left w:val="none" w:sz="0" w:space="0" w:color="auto"/>
                <w:bottom w:val="none" w:sz="0" w:space="0" w:color="auto"/>
                <w:right w:val="none" w:sz="0" w:space="0" w:color="auto"/>
              </w:divBdr>
              <w:divsChild>
                <w:div w:id="876039410">
                  <w:marLeft w:val="0"/>
                  <w:marRight w:val="0"/>
                  <w:marTop w:val="0"/>
                  <w:marBottom w:val="0"/>
                  <w:divBdr>
                    <w:top w:val="none" w:sz="0" w:space="0" w:color="auto"/>
                    <w:left w:val="none" w:sz="0" w:space="0" w:color="auto"/>
                    <w:bottom w:val="none" w:sz="0" w:space="0" w:color="auto"/>
                    <w:right w:val="none" w:sz="0" w:space="0" w:color="auto"/>
                  </w:divBdr>
                  <w:divsChild>
                    <w:div w:id="289287219">
                      <w:marLeft w:val="0"/>
                      <w:marRight w:val="0"/>
                      <w:marTop w:val="0"/>
                      <w:marBottom w:val="0"/>
                      <w:divBdr>
                        <w:top w:val="none" w:sz="0" w:space="0" w:color="auto"/>
                        <w:left w:val="none" w:sz="0" w:space="0" w:color="auto"/>
                        <w:bottom w:val="none" w:sz="0" w:space="0" w:color="auto"/>
                        <w:right w:val="none" w:sz="0" w:space="0" w:color="auto"/>
                      </w:divBdr>
                      <w:divsChild>
                        <w:div w:id="1118719075">
                          <w:marLeft w:val="0"/>
                          <w:marRight w:val="0"/>
                          <w:marTop w:val="0"/>
                          <w:marBottom w:val="0"/>
                          <w:divBdr>
                            <w:top w:val="none" w:sz="0" w:space="0" w:color="auto"/>
                            <w:left w:val="none" w:sz="0" w:space="0" w:color="auto"/>
                            <w:bottom w:val="none" w:sz="0" w:space="0" w:color="auto"/>
                            <w:right w:val="none" w:sz="0" w:space="0" w:color="auto"/>
                          </w:divBdr>
                          <w:divsChild>
                            <w:div w:id="901257503">
                              <w:marLeft w:val="0"/>
                              <w:marRight w:val="0"/>
                              <w:marTop w:val="0"/>
                              <w:marBottom w:val="0"/>
                              <w:divBdr>
                                <w:top w:val="none" w:sz="0" w:space="0" w:color="auto"/>
                                <w:left w:val="none" w:sz="0" w:space="0" w:color="auto"/>
                                <w:bottom w:val="none" w:sz="0" w:space="0" w:color="auto"/>
                                <w:right w:val="none" w:sz="0" w:space="0" w:color="auto"/>
                              </w:divBdr>
                              <w:divsChild>
                                <w:div w:id="1807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308494">
      <w:bodyDiv w:val="1"/>
      <w:marLeft w:val="0"/>
      <w:marRight w:val="0"/>
      <w:marTop w:val="0"/>
      <w:marBottom w:val="0"/>
      <w:divBdr>
        <w:top w:val="none" w:sz="0" w:space="0" w:color="auto"/>
        <w:left w:val="none" w:sz="0" w:space="0" w:color="auto"/>
        <w:bottom w:val="none" w:sz="0" w:space="0" w:color="auto"/>
        <w:right w:val="none" w:sz="0" w:space="0" w:color="auto"/>
      </w:divBdr>
      <w:divsChild>
        <w:div w:id="1307394878">
          <w:marLeft w:val="0"/>
          <w:marRight w:val="0"/>
          <w:marTop w:val="0"/>
          <w:marBottom w:val="0"/>
          <w:divBdr>
            <w:top w:val="none" w:sz="0" w:space="0" w:color="auto"/>
            <w:left w:val="none" w:sz="0" w:space="0" w:color="auto"/>
            <w:bottom w:val="none" w:sz="0" w:space="0" w:color="auto"/>
            <w:right w:val="none" w:sz="0" w:space="0" w:color="auto"/>
          </w:divBdr>
          <w:divsChild>
            <w:div w:id="1811821210">
              <w:marLeft w:val="0"/>
              <w:marRight w:val="0"/>
              <w:marTop w:val="0"/>
              <w:marBottom w:val="0"/>
              <w:divBdr>
                <w:top w:val="none" w:sz="0" w:space="0" w:color="auto"/>
                <w:left w:val="none" w:sz="0" w:space="0" w:color="auto"/>
                <w:bottom w:val="none" w:sz="0" w:space="0" w:color="auto"/>
                <w:right w:val="none" w:sz="0" w:space="0" w:color="auto"/>
              </w:divBdr>
              <w:divsChild>
                <w:div w:id="1095587412">
                  <w:marLeft w:val="0"/>
                  <w:marRight w:val="0"/>
                  <w:marTop w:val="0"/>
                  <w:marBottom w:val="0"/>
                  <w:divBdr>
                    <w:top w:val="none" w:sz="0" w:space="0" w:color="auto"/>
                    <w:left w:val="none" w:sz="0" w:space="0" w:color="auto"/>
                    <w:bottom w:val="none" w:sz="0" w:space="0" w:color="auto"/>
                    <w:right w:val="none" w:sz="0" w:space="0" w:color="auto"/>
                  </w:divBdr>
                  <w:divsChild>
                    <w:div w:id="197277912">
                      <w:marLeft w:val="0"/>
                      <w:marRight w:val="0"/>
                      <w:marTop w:val="0"/>
                      <w:marBottom w:val="0"/>
                      <w:divBdr>
                        <w:top w:val="none" w:sz="0" w:space="0" w:color="auto"/>
                        <w:left w:val="none" w:sz="0" w:space="0" w:color="auto"/>
                        <w:bottom w:val="none" w:sz="0" w:space="0" w:color="auto"/>
                        <w:right w:val="none" w:sz="0" w:space="0" w:color="auto"/>
                      </w:divBdr>
                      <w:divsChild>
                        <w:div w:id="1774982005">
                          <w:marLeft w:val="0"/>
                          <w:marRight w:val="0"/>
                          <w:marTop w:val="0"/>
                          <w:marBottom w:val="0"/>
                          <w:divBdr>
                            <w:top w:val="none" w:sz="0" w:space="0" w:color="auto"/>
                            <w:left w:val="none" w:sz="0" w:space="0" w:color="auto"/>
                            <w:bottom w:val="none" w:sz="0" w:space="0" w:color="auto"/>
                            <w:right w:val="none" w:sz="0" w:space="0" w:color="auto"/>
                          </w:divBdr>
                          <w:divsChild>
                            <w:div w:id="1623342504">
                              <w:marLeft w:val="0"/>
                              <w:marRight w:val="0"/>
                              <w:marTop w:val="0"/>
                              <w:marBottom w:val="0"/>
                              <w:divBdr>
                                <w:top w:val="none" w:sz="0" w:space="0" w:color="auto"/>
                                <w:left w:val="none" w:sz="0" w:space="0" w:color="auto"/>
                                <w:bottom w:val="none" w:sz="0" w:space="0" w:color="auto"/>
                                <w:right w:val="none" w:sz="0" w:space="0" w:color="auto"/>
                              </w:divBdr>
                              <w:divsChild>
                                <w:div w:id="12085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22159">
      <w:bodyDiv w:val="1"/>
      <w:marLeft w:val="0"/>
      <w:marRight w:val="0"/>
      <w:marTop w:val="0"/>
      <w:marBottom w:val="0"/>
      <w:divBdr>
        <w:top w:val="none" w:sz="0" w:space="0" w:color="auto"/>
        <w:left w:val="none" w:sz="0" w:space="0" w:color="auto"/>
        <w:bottom w:val="none" w:sz="0" w:space="0" w:color="auto"/>
        <w:right w:val="none" w:sz="0" w:space="0" w:color="auto"/>
      </w:divBdr>
      <w:divsChild>
        <w:div w:id="794560134">
          <w:marLeft w:val="0"/>
          <w:marRight w:val="0"/>
          <w:marTop w:val="0"/>
          <w:marBottom w:val="0"/>
          <w:divBdr>
            <w:top w:val="none" w:sz="0" w:space="0" w:color="auto"/>
            <w:left w:val="none" w:sz="0" w:space="0" w:color="auto"/>
            <w:bottom w:val="none" w:sz="0" w:space="0" w:color="auto"/>
            <w:right w:val="none" w:sz="0" w:space="0" w:color="auto"/>
          </w:divBdr>
          <w:divsChild>
            <w:div w:id="1241211438">
              <w:marLeft w:val="0"/>
              <w:marRight w:val="0"/>
              <w:marTop w:val="0"/>
              <w:marBottom w:val="0"/>
              <w:divBdr>
                <w:top w:val="none" w:sz="0" w:space="0" w:color="auto"/>
                <w:left w:val="none" w:sz="0" w:space="0" w:color="auto"/>
                <w:bottom w:val="none" w:sz="0" w:space="0" w:color="auto"/>
                <w:right w:val="none" w:sz="0" w:space="0" w:color="auto"/>
              </w:divBdr>
              <w:divsChild>
                <w:div w:id="1018626780">
                  <w:marLeft w:val="0"/>
                  <w:marRight w:val="0"/>
                  <w:marTop w:val="0"/>
                  <w:marBottom w:val="0"/>
                  <w:divBdr>
                    <w:top w:val="none" w:sz="0" w:space="0" w:color="auto"/>
                    <w:left w:val="none" w:sz="0" w:space="0" w:color="auto"/>
                    <w:bottom w:val="none" w:sz="0" w:space="0" w:color="auto"/>
                    <w:right w:val="none" w:sz="0" w:space="0" w:color="auto"/>
                  </w:divBdr>
                  <w:divsChild>
                    <w:div w:id="1150441713">
                      <w:marLeft w:val="0"/>
                      <w:marRight w:val="0"/>
                      <w:marTop w:val="0"/>
                      <w:marBottom w:val="0"/>
                      <w:divBdr>
                        <w:top w:val="none" w:sz="0" w:space="0" w:color="auto"/>
                        <w:left w:val="none" w:sz="0" w:space="0" w:color="auto"/>
                        <w:bottom w:val="none" w:sz="0" w:space="0" w:color="auto"/>
                        <w:right w:val="none" w:sz="0" w:space="0" w:color="auto"/>
                      </w:divBdr>
                      <w:divsChild>
                        <w:div w:id="1907298450">
                          <w:marLeft w:val="0"/>
                          <w:marRight w:val="0"/>
                          <w:marTop w:val="0"/>
                          <w:marBottom w:val="0"/>
                          <w:divBdr>
                            <w:top w:val="none" w:sz="0" w:space="0" w:color="auto"/>
                            <w:left w:val="none" w:sz="0" w:space="0" w:color="auto"/>
                            <w:bottom w:val="none" w:sz="0" w:space="0" w:color="auto"/>
                            <w:right w:val="none" w:sz="0" w:space="0" w:color="auto"/>
                          </w:divBdr>
                          <w:divsChild>
                            <w:div w:id="1651859119">
                              <w:marLeft w:val="0"/>
                              <w:marRight w:val="0"/>
                              <w:marTop w:val="0"/>
                              <w:marBottom w:val="0"/>
                              <w:divBdr>
                                <w:top w:val="none" w:sz="0" w:space="0" w:color="auto"/>
                                <w:left w:val="none" w:sz="0" w:space="0" w:color="auto"/>
                                <w:bottom w:val="none" w:sz="0" w:space="0" w:color="auto"/>
                                <w:right w:val="none" w:sz="0" w:space="0" w:color="auto"/>
                              </w:divBdr>
                              <w:divsChild>
                                <w:div w:id="1979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830496">
      <w:bodyDiv w:val="1"/>
      <w:marLeft w:val="0"/>
      <w:marRight w:val="0"/>
      <w:marTop w:val="0"/>
      <w:marBottom w:val="0"/>
      <w:divBdr>
        <w:top w:val="none" w:sz="0" w:space="0" w:color="auto"/>
        <w:left w:val="none" w:sz="0" w:space="0" w:color="auto"/>
        <w:bottom w:val="none" w:sz="0" w:space="0" w:color="auto"/>
        <w:right w:val="none" w:sz="0" w:space="0" w:color="auto"/>
      </w:divBdr>
    </w:div>
    <w:div w:id="1564877517">
      <w:bodyDiv w:val="1"/>
      <w:marLeft w:val="0"/>
      <w:marRight w:val="0"/>
      <w:marTop w:val="0"/>
      <w:marBottom w:val="0"/>
      <w:divBdr>
        <w:top w:val="none" w:sz="0" w:space="0" w:color="auto"/>
        <w:left w:val="none" w:sz="0" w:space="0" w:color="auto"/>
        <w:bottom w:val="none" w:sz="0" w:space="0" w:color="auto"/>
        <w:right w:val="none" w:sz="0" w:space="0" w:color="auto"/>
      </w:divBdr>
      <w:divsChild>
        <w:div w:id="1571622695">
          <w:marLeft w:val="0"/>
          <w:marRight w:val="0"/>
          <w:marTop w:val="0"/>
          <w:marBottom w:val="0"/>
          <w:divBdr>
            <w:top w:val="none" w:sz="0" w:space="0" w:color="auto"/>
            <w:left w:val="none" w:sz="0" w:space="0" w:color="auto"/>
            <w:bottom w:val="none" w:sz="0" w:space="0" w:color="auto"/>
            <w:right w:val="none" w:sz="0" w:space="0" w:color="auto"/>
          </w:divBdr>
          <w:divsChild>
            <w:div w:id="1771779668">
              <w:marLeft w:val="0"/>
              <w:marRight w:val="0"/>
              <w:marTop w:val="0"/>
              <w:marBottom w:val="0"/>
              <w:divBdr>
                <w:top w:val="none" w:sz="0" w:space="0" w:color="auto"/>
                <w:left w:val="none" w:sz="0" w:space="0" w:color="auto"/>
                <w:bottom w:val="none" w:sz="0" w:space="0" w:color="auto"/>
                <w:right w:val="none" w:sz="0" w:space="0" w:color="auto"/>
              </w:divBdr>
              <w:divsChild>
                <w:div w:id="2010329965">
                  <w:marLeft w:val="0"/>
                  <w:marRight w:val="0"/>
                  <w:marTop w:val="0"/>
                  <w:marBottom w:val="0"/>
                  <w:divBdr>
                    <w:top w:val="none" w:sz="0" w:space="0" w:color="auto"/>
                    <w:left w:val="none" w:sz="0" w:space="0" w:color="auto"/>
                    <w:bottom w:val="none" w:sz="0" w:space="0" w:color="auto"/>
                    <w:right w:val="none" w:sz="0" w:space="0" w:color="auto"/>
                  </w:divBdr>
                  <w:divsChild>
                    <w:div w:id="429467744">
                      <w:marLeft w:val="0"/>
                      <w:marRight w:val="0"/>
                      <w:marTop w:val="0"/>
                      <w:marBottom w:val="0"/>
                      <w:divBdr>
                        <w:top w:val="none" w:sz="0" w:space="0" w:color="auto"/>
                        <w:left w:val="none" w:sz="0" w:space="0" w:color="auto"/>
                        <w:bottom w:val="none" w:sz="0" w:space="0" w:color="auto"/>
                        <w:right w:val="none" w:sz="0" w:space="0" w:color="auto"/>
                      </w:divBdr>
                      <w:divsChild>
                        <w:div w:id="682363318">
                          <w:marLeft w:val="0"/>
                          <w:marRight w:val="0"/>
                          <w:marTop w:val="0"/>
                          <w:marBottom w:val="0"/>
                          <w:divBdr>
                            <w:top w:val="none" w:sz="0" w:space="0" w:color="auto"/>
                            <w:left w:val="none" w:sz="0" w:space="0" w:color="auto"/>
                            <w:bottom w:val="none" w:sz="0" w:space="0" w:color="auto"/>
                            <w:right w:val="none" w:sz="0" w:space="0" w:color="auto"/>
                          </w:divBdr>
                          <w:divsChild>
                            <w:div w:id="1337152849">
                              <w:marLeft w:val="0"/>
                              <w:marRight w:val="0"/>
                              <w:marTop w:val="0"/>
                              <w:marBottom w:val="0"/>
                              <w:divBdr>
                                <w:top w:val="none" w:sz="0" w:space="0" w:color="auto"/>
                                <w:left w:val="none" w:sz="0" w:space="0" w:color="auto"/>
                                <w:bottom w:val="none" w:sz="0" w:space="0" w:color="auto"/>
                                <w:right w:val="none" w:sz="0" w:space="0" w:color="auto"/>
                              </w:divBdr>
                              <w:divsChild>
                                <w:div w:id="11754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113019">
      <w:bodyDiv w:val="1"/>
      <w:marLeft w:val="0"/>
      <w:marRight w:val="0"/>
      <w:marTop w:val="0"/>
      <w:marBottom w:val="0"/>
      <w:divBdr>
        <w:top w:val="none" w:sz="0" w:space="0" w:color="auto"/>
        <w:left w:val="none" w:sz="0" w:space="0" w:color="auto"/>
        <w:bottom w:val="none" w:sz="0" w:space="0" w:color="auto"/>
        <w:right w:val="none" w:sz="0" w:space="0" w:color="auto"/>
      </w:divBdr>
    </w:div>
    <w:div w:id="1713769283">
      <w:bodyDiv w:val="1"/>
      <w:marLeft w:val="0"/>
      <w:marRight w:val="0"/>
      <w:marTop w:val="0"/>
      <w:marBottom w:val="0"/>
      <w:divBdr>
        <w:top w:val="none" w:sz="0" w:space="0" w:color="auto"/>
        <w:left w:val="none" w:sz="0" w:space="0" w:color="auto"/>
        <w:bottom w:val="none" w:sz="0" w:space="0" w:color="auto"/>
        <w:right w:val="none" w:sz="0" w:space="0" w:color="auto"/>
      </w:divBdr>
    </w:div>
    <w:div w:id="1757627774">
      <w:bodyDiv w:val="1"/>
      <w:marLeft w:val="0"/>
      <w:marRight w:val="0"/>
      <w:marTop w:val="0"/>
      <w:marBottom w:val="0"/>
      <w:divBdr>
        <w:top w:val="none" w:sz="0" w:space="0" w:color="auto"/>
        <w:left w:val="none" w:sz="0" w:space="0" w:color="auto"/>
        <w:bottom w:val="none" w:sz="0" w:space="0" w:color="auto"/>
        <w:right w:val="none" w:sz="0" w:space="0" w:color="auto"/>
      </w:divBdr>
      <w:divsChild>
        <w:div w:id="1227640747">
          <w:marLeft w:val="0"/>
          <w:marRight w:val="0"/>
          <w:marTop w:val="0"/>
          <w:marBottom w:val="0"/>
          <w:divBdr>
            <w:top w:val="none" w:sz="0" w:space="0" w:color="auto"/>
            <w:left w:val="none" w:sz="0" w:space="0" w:color="auto"/>
            <w:bottom w:val="none" w:sz="0" w:space="0" w:color="auto"/>
            <w:right w:val="none" w:sz="0" w:space="0" w:color="auto"/>
          </w:divBdr>
          <w:divsChild>
            <w:div w:id="409159917">
              <w:marLeft w:val="0"/>
              <w:marRight w:val="0"/>
              <w:marTop w:val="0"/>
              <w:marBottom w:val="0"/>
              <w:divBdr>
                <w:top w:val="none" w:sz="0" w:space="0" w:color="auto"/>
                <w:left w:val="none" w:sz="0" w:space="0" w:color="auto"/>
                <w:bottom w:val="none" w:sz="0" w:space="0" w:color="auto"/>
                <w:right w:val="none" w:sz="0" w:space="0" w:color="auto"/>
              </w:divBdr>
              <w:divsChild>
                <w:div w:id="1732534623">
                  <w:marLeft w:val="0"/>
                  <w:marRight w:val="0"/>
                  <w:marTop w:val="0"/>
                  <w:marBottom w:val="0"/>
                  <w:divBdr>
                    <w:top w:val="none" w:sz="0" w:space="0" w:color="auto"/>
                    <w:left w:val="none" w:sz="0" w:space="0" w:color="auto"/>
                    <w:bottom w:val="none" w:sz="0" w:space="0" w:color="auto"/>
                    <w:right w:val="none" w:sz="0" w:space="0" w:color="auto"/>
                  </w:divBdr>
                  <w:divsChild>
                    <w:div w:id="797183026">
                      <w:marLeft w:val="0"/>
                      <w:marRight w:val="0"/>
                      <w:marTop w:val="0"/>
                      <w:marBottom w:val="0"/>
                      <w:divBdr>
                        <w:top w:val="none" w:sz="0" w:space="0" w:color="auto"/>
                        <w:left w:val="none" w:sz="0" w:space="0" w:color="auto"/>
                        <w:bottom w:val="none" w:sz="0" w:space="0" w:color="auto"/>
                        <w:right w:val="none" w:sz="0" w:space="0" w:color="auto"/>
                      </w:divBdr>
                      <w:divsChild>
                        <w:div w:id="793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1782">
      <w:bodyDiv w:val="1"/>
      <w:marLeft w:val="0"/>
      <w:marRight w:val="0"/>
      <w:marTop w:val="0"/>
      <w:marBottom w:val="0"/>
      <w:divBdr>
        <w:top w:val="none" w:sz="0" w:space="0" w:color="auto"/>
        <w:left w:val="none" w:sz="0" w:space="0" w:color="auto"/>
        <w:bottom w:val="none" w:sz="0" w:space="0" w:color="auto"/>
        <w:right w:val="none" w:sz="0" w:space="0" w:color="auto"/>
      </w:divBdr>
    </w:div>
    <w:div w:id="1847867730">
      <w:bodyDiv w:val="1"/>
      <w:marLeft w:val="0"/>
      <w:marRight w:val="0"/>
      <w:marTop w:val="0"/>
      <w:marBottom w:val="0"/>
      <w:divBdr>
        <w:top w:val="none" w:sz="0" w:space="0" w:color="auto"/>
        <w:left w:val="none" w:sz="0" w:space="0" w:color="auto"/>
        <w:bottom w:val="none" w:sz="0" w:space="0" w:color="auto"/>
        <w:right w:val="none" w:sz="0" w:space="0" w:color="auto"/>
      </w:divBdr>
    </w:div>
    <w:div w:id="1861777095">
      <w:bodyDiv w:val="1"/>
      <w:marLeft w:val="0"/>
      <w:marRight w:val="0"/>
      <w:marTop w:val="0"/>
      <w:marBottom w:val="0"/>
      <w:divBdr>
        <w:top w:val="none" w:sz="0" w:space="0" w:color="auto"/>
        <w:left w:val="none" w:sz="0" w:space="0" w:color="auto"/>
        <w:bottom w:val="none" w:sz="0" w:space="0" w:color="auto"/>
        <w:right w:val="none" w:sz="0" w:space="0" w:color="auto"/>
      </w:divBdr>
      <w:divsChild>
        <w:div w:id="1077019194">
          <w:marLeft w:val="0"/>
          <w:marRight w:val="0"/>
          <w:marTop w:val="0"/>
          <w:marBottom w:val="0"/>
          <w:divBdr>
            <w:top w:val="none" w:sz="0" w:space="0" w:color="auto"/>
            <w:left w:val="none" w:sz="0" w:space="0" w:color="auto"/>
            <w:bottom w:val="none" w:sz="0" w:space="0" w:color="auto"/>
            <w:right w:val="none" w:sz="0" w:space="0" w:color="auto"/>
          </w:divBdr>
          <w:divsChild>
            <w:div w:id="1266575342">
              <w:marLeft w:val="0"/>
              <w:marRight w:val="0"/>
              <w:marTop w:val="0"/>
              <w:marBottom w:val="0"/>
              <w:divBdr>
                <w:top w:val="none" w:sz="0" w:space="0" w:color="auto"/>
                <w:left w:val="none" w:sz="0" w:space="0" w:color="auto"/>
                <w:bottom w:val="none" w:sz="0" w:space="0" w:color="auto"/>
                <w:right w:val="none" w:sz="0" w:space="0" w:color="auto"/>
              </w:divBdr>
              <w:divsChild>
                <w:div w:id="1021206196">
                  <w:marLeft w:val="0"/>
                  <w:marRight w:val="0"/>
                  <w:marTop w:val="0"/>
                  <w:marBottom w:val="0"/>
                  <w:divBdr>
                    <w:top w:val="none" w:sz="0" w:space="0" w:color="auto"/>
                    <w:left w:val="none" w:sz="0" w:space="0" w:color="auto"/>
                    <w:bottom w:val="none" w:sz="0" w:space="0" w:color="auto"/>
                    <w:right w:val="none" w:sz="0" w:space="0" w:color="auto"/>
                  </w:divBdr>
                  <w:divsChild>
                    <w:div w:id="1506477305">
                      <w:marLeft w:val="0"/>
                      <w:marRight w:val="0"/>
                      <w:marTop w:val="0"/>
                      <w:marBottom w:val="0"/>
                      <w:divBdr>
                        <w:top w:val="none" w:sz="0" w:space="0" w:color="auto"/>
                        <w:left w:val="none" w:sz="0" w:space="0" w:color="auto"/>
                        <w:bottom w:val="none" w:sz="0" w:space="0" w:color="auto"/>
                        <w:right w:val="none" w:sz="0" w:space="0" w:color="auto"/>
                      </w:divBdr>
                      <w:divsChild>
                        <w:div w:id="13037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12921">
      <w:bodyDiv w:val="1"/>
      <w:marLeft w:val="0"/>
      <w:marRight w:val="0"/>
      <w:marTop w:val="0"/>
      <w:marBottom w:val="0"/>
      <w:divBdr>
        <w:top w:val="none" w:sz="0" w:space="0" w:color="auto"/>
        <w:left w:val="none" w:sz="0" w:space="0" w:color="auto"/>
        <w:bottom w:val="none" w:sz="0" w:space="0" w:color="auto"/>
        <w:right w:val="none" w:sz="0" w:space="0" w:color="auto"/>
      </w:divBdr>
    </w:div>
    <w:div w:id="1947762566">
      <w:bodyDiv w:val="1"/>
      <w:marLeft w:val="0"/>
      <w:marRight w:val="0"/>
      <w:marTop w:val="0"/>
      <w:marBottom w:val="0"/>
      <w:divBdr>
        <w:top w:val="none" w:sz="0" w:space="0" w:color="auto"/>
        <w:left w:val="none" w:sz="0" w:space="0" w:color="auto"/>
        <w:bottom w:val="none" w:sz="0" w:space="0" w:color="auto"/>
        <w:right w:val="none" w:sz="0" w:space="0" w:color="auto"/>
      </w:divBdr>
    </w:div>
    <w:div w:id="2060475806">
      <w:bodyDiv w:val="1"/>
      <w:marLeft w:val="0"/>
      <w:marRight w:val="0"/>
      <w:marTop w:val="0"/>
      <w:marBottom w:val="0"/>
      <w:divBdr>
        <w:top w:val="none" w:sz="0" w:space="0" w:color="auto"/>
        <w:left w:val="none" w:sz="0" w:space="0" w:color="auto"/>
        <w:bottom w:val="none" w:sz="0" w:space="0" w:color="auto"/>
        <w:right w:val="none" w:sz="0" w:space="0" w:color="auto"/>
      </w:divBdr>
    </w:div>
    <w:div w:id="2065637472">
      <w:bodyDiv w:val="1"/>
      <w:marLeft w:val="0"/>
      <w:marRight w:val="0"/>
      <w:marTop w:val="0"/>
      <w:marBottom w:val="0"/>
      <w:divBdr>
        <w:top w:val="none" w:sz="0" w:space="0" w:color="auto"/>
        <w:left w:val="none" w:sz="0" w:space="0" w:color="auto"/>
        <w:bottom w:val="none" w:sz="0" w:space="0" w:color="auto"/>
        <w:right w:val="none" w:sz="0" w:space="0" w:color="auto"/>
      </w:divBdr>
      <w:divsChild>
        <w:div w:id="1374386801">
          <w:marLeft w:val="0"/>
          <w:marRight w:val="0"/>
          <w:marTop w:val="0"/>
          <w:marBottom w:val="0"/>
          <w:divBdr>
            <w:top w:val="none" w:sz="0" w:space="0" w:color="auto"/>
            <w:left w:val="none" w:sz="0" w:space="0" w:color="auto"/>
            <w:bottom w:val="none" w:sz="0" w:space="0" w:color="auto"/>
            <w:right w:val="none" w:sz="0" w:space="0" w:color="auto"/>
          </w:divBdr>
          <w:divsChild>
            <w:div w:id="712577875">
              <w:marLeft w:val="0"/>
              <w:marRight w:val="0"/>
              <w:marTop w:val="0"/>
              <w:marBottom w:val="0"/>
              <w:divBdr>
                <w:top w:val="none" w:sz="0" w:space="0" w:color="auto"/>
                <w:left w:val="none" w:sz="0" w:space="0" w:color="auto"/>
                <w:bottom w:val="none" w:sz="0" w:space="0" w:color="auto"/>
                <w:right w:val="none" w:sz="0" w:space="0" w:color="auto"/>
              </w:divBdr>
              <w:divsChild>
                <w:div w:id="959385425">
                  <w:marLeft w:val="0"/>
                  <w:marRight w:val="0"/>
                  <w:marTop w:val="0"/>
                  <w:marBottom w:val="0"/>
                  <w:divBdr>
                    <w:top w:val="none" w:sz="0" w:space="0" w:color="auto"/>
                    <w:left w:val="none" w:sz="0" w:space="0" w:color="auto"/>
                    <w:bottom w:val="none" w:sz="0" w:space="0" w:color="auto"/>
                    <w:right w:val="none" w:sz="0" w:space="0" w:color="auto"/>
                  </w:divBdr>
                  <w:divsChild>
                    <w:div w:id="1571113123">
                      <w:marLeft w:val="0"/>
                      <w:marRight w:val="0"/>
                      <w:marTop w:val="0"/>
                      <w:marBottom w:val="0"/>
                      <w:divBdr>
                        <w:top w:val="none" w:sz="0" w:space="0" w:color="auto"/>
                        <w:left w:val="none" w:sz="0" w:space="0" w:color="auto"/>
                        <w:bottom w:val="none" w:sz="0" w:space="0" w:color="auto"/>
                        <w:right w:val="none" w:sz="0" w:space="0" w:color="auto"/>
                      </w:divBdr>
                      <w:divsChild>
                        <w:div w:id="1145897633">
                          <w:marLeft w:val="0"/>
                          <w:marRight w:val="0"/>
                          <w:marTop w:val="0"/>
                          <w:marBottom w:val="0"/>
                          <w:divBdr>
                            <w:top w:val="none" w:sz="0" w:space="0" w:color="auto"/>
                            <w:left w:val="none" w:sz="0" w:space="0" w:color="auto"/>
                            <w:bottom w:val="none" w:sz="0" w:space="0" w:color="auto"/>
                            <w:right w:val="none" w:sz="0" w:space="0" w:color="auto"/>
                          </w:divBdr>
                          <w:divsChild>
                            <w:div w:id="1065492224">
                              <w:marLeft w:val="0"/>
                              <w:marRight w:val="0"/>
                              <w:marTop w:val="0"/>
                              <w:marBottom w:val="0"/>
                              <w:divBdr>
                                <w:top w:val="none" w:sz="0" w:space="0" w:color="auto"/>
                                <w:left w:val="none" w:sz="0" w:space="0" w:color="auto"/>
                                <w:bottom w:val="none" w:sz="0" w:space="0" w:color="auto"/>
                                <w:right w:val="none" w:sz="0" w:space="0" w:color="auto"/>
                              </w:divBdr>
                              <w:divsChild>
                                <w:div w:id="12893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800939">
      <w:bodyDiv w:val="1"/>
      <w:marLeft w:val="0"/>
      <w:marRight w:val="0"/>
      <w:marTop w:val="0"/>
      <w:marBottom w:val="0"/>
      <w:divBdr>
        <w:top w:val="none" w:sz="0" w:space="0" w:color="auto"/>
        <w:left w:val="none" w:sz="0" w:space="0" w:color="auto"/>
        <w:bottom w:val="none" w:sz="0" w:space="0" w:color="auto"/>
        <w:right w:val="none" w:sz="0" w:space="0" w:color="auto"/>
      </w:divBdr>
    </w:div>
    <w:div w:id="21265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approvals-amendments/what-approvals-do-i-need/confidentiality-advisory-group/" TargetMode="External"/><Relationship Id="rId18" Type="http://schemas.openxmlformats.org/officeDocument/2006/relationships/hyperlink" Target="https://digital.nhs.uk/data-and-information/clinical-audits-and-registries/national-diabetes-audit-and-diabetes-prevention-programme-nda-dpp-pilot-study" TargetMode="External"/><Relationship Id="rId26" Type="http://schemas.openxmlformats.org/officeDocument/2006/relationships/hyperlink" Target="https://www.nboca.org.uk" TargetMode="External"/><Relationship Id="rId39" Type="http://schemas.openxmlformats.org/officeDocument/2006/relationships/hyperlink" Target="https://www.england.nhs.uk/ig/risk-stratification/" TargetMode="External"/><Relationship Id="rId3" Type="http://schemas.openxmlformats.org/officeDocument/2006/relationships/customXml" Target="../customXml/item3.xml"/><Relationship Id="rId21" Type="http://schemas.openxmlformats.org/officeDocument/2006/relationships/hyperlink" Target="https://digital.nhs.uk/data-and-information/clinical-audits-and-registries/national-diabetes-in-patient-audit-nadia-harms" TargetMode="External"/><Relationship Id="rId34" Type="http://schemas.openxmlformats.org/officeDocument/2006/relationships/hyperlink" Target="https://www.england.nhs.uk/ig/in-val/" TargetMode="External"/><Relationship Id="rId42" Type="http://schemas.openxmlformats.org/officeDocument/2006/relationships/hyperlink" Target="https://www.hra.nhs.uk/planning-and-improving-research/application-summaries/confidentiality-advisory-group-registers/"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binaries/content/assets/website-assets/services/national-data-opt-out-programme/guidance-for-health-and-care-staff/ndopnationaldataoptoutpolicy_v2.1.pdf" TargetMode="External"/><Relationship Id="rId17" Type="http://schemas.openxmlformats.org/officeDocument/2006/relationships/hyperlink" Target="https://digital.nhs.uk/data-and-information/clinical-audits-and-registries/national-diabetes-audit" TargetMode="External"/><Relationship Id="rId25" Type="http://schemas.openxmlformats.org/officeDocument/2006/relationships/hyperlink" Target="https://digital.nhs.uk/data-and-information/clinical-audits-and-registries/out-of-area-placements-oaps" TargetMode="External"/><Relationship Id="rId33" Type="http://schemas.openxmlformats.org/officeDocument/2006/relationships/hyperlink" Target="https://www.england.nhs.uk/wp-content/uploads/2013/12/who-pays-advice.pdf" TargetMode="External"/><Relationship Id="rId38" Type="http://schemas.openxmlformats.org/officeDocument/2006/relationships/hyperlink" Target="https://www.gov.uk/government/publications/opting-out-of-the-nhs-population-screening-programmes/opting-out-of-screen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data-and-information/clinical-audits-and-registries/breast-and-cosmetic-implant-registry" TargetMode="External"/><Relationship Id="rId20" Type="http://schemas.openxmlformats.org/officeDocument/2006/relationships/hyperlink" Target="https://digital.nhs.uk/data-and-information/clinical-audits-and-registries/national-diabetes-inpatient-audit" TargetMode="External"/><Relationship Id="rId29" Type="http://schemas.openxmlformats.org/officeDocument/2006/relationships/hyperlink" Target="https://www.brit-thoracic.org.uk/standards-of-care/audit/" TargetMode="External"/><Relationship Id="rId41" Type="http://schemas.openxmlformats.org/officeDocument/2006/relationships/hyperlink" Target="https://www.england.nhs.uk/learning-disabilities/care/at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igital.nhs.uk/data-and-information/clinical-audits-and-registries/female-genital-mutilation-datasets" TargetMode="External"/><Relationship Id="rId32" Type="http://schemas.openxmlformats.org/officeDocument/2006/relationships/hyperlink" Target="https://www.hqip.org.uk/a-z-of-nca/" TargetMode="External"/><Relationship Id="rId37" Type="http://schemas.openxmlformats.org/officeDocument/2006/relationships/hyperlink" Target="https://www.gov.uk/topic/population-screening-programmes" TargetMode="External"/><Relationship Id="rId40" Type="http://schemas.openxmlformats.org/officeDocument/2006/relationships/hyperlink" Target="https://digital.nhs.uk/binaries/content/assets/website-assets/services/national-data-opt-out-programme/guidance-for-health-and-care-staff/ndopnationaldataoptoutpolicy_v3.0.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qc.org.uk/publications/surveys/surveys" TargetMode="External"/><Relationship Id="rId23" Type="http://schemas.openxmlformats.org/officeDocument/2006/relationships/hyperlink" Target="https://digital.nhs.uk/data-and-information/clinical-audits-and-registries/national-pregnancy-in-diabetes-audit" TargetMode="External"/><Relationship Id="rId28" Type="http://schemas.openxmlformats.org/officeDocument/2006/relationships/hyperlink" Target="https://www.hqip.org.uk/a-z-of-nca/rheumatoid-early-inflammatory-arthritis-audit/" TargetMode="External"/><Relationship Id="rId36" Type="http://schemas.openxmlformats.org/officeDocument/2006/relationships/hyperlink" Target="https://www.gov.uk/guidance/the-national-congenital-anomaly-and-rare-disease-registration-service-ncardrs" TargetMode="External"/><Relationship Id="rId10" Type="http://schemas.openxmlformats.org/officeDocument/2006/relationships/endnotes" Target="endnotes.xml"/><Relationship Id="rId19" Type="http://schemas.openxmlformats.org/officeDocument/2006/relationships/hyperlink" Target="https://digital.nhs.uk/data-and-information/clinical-audits-and-registries/national-diabetes-foot-care-audit" TargetMode="External"/><Relationship Id="rId31" Type="http://schemas.openxmlformats.org/officeDocument/2006/relationships/hyperlink" Target="https://digital.nhs.uk/data-and-information/clinical-audits-and-registries/breast-and-cosmetic-implant-registry"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statistics/statistical-work-areas/cancer-patient-experience-survey/" TargetMode="External"/><Relationship Id="rId22" Type="http://schemas.openxmlformats.org/officeDocument/2006/relationships/hyperlink" Target="https://digital.nhs.uk/data-and-information/clinical-audits-and-registries/national-diabetes-transition-audit" TargetMode="External"/><Relationship Id="rId27" Type="http://schemas.openxmlformats.org/officeDocument/2006/relationships/hyperlink" Target="https://www.nogca.org.uk/" TargetMode="External"/><Relationship Id="rId30" Type="http://schemas.openxmlformats.org/officeDocument/2006/relationships/hyperlink" Target="https://www.tarn.ac.uk/" TargetMode="External"/><Relationship Id="rId35" Type="http://schemas.openxmlformats.org/officeDocument/2006/relationships/hyperlink" Target="https://www.gov.uk/guidance/national-cancer-registration-and-analysis-service-ncras" TargetMode="External"/><Relationship Id="rId43" Type="http://schemas.openxmlformats.org/officeDocument/2006/relationships/hyperlink" Target="https://digital.nhs.uk/about-nhs-digital/corporate-information-and-documents/directions-and-data-provision-notices/data-provision-notices-dpns" TargetMode="External"/></Relationships>
</file>

<file path=word/theme/theme1.xml><?xml version="1.0" encoding="utf-8"?>
<a:theme xmlns:a="http://schemas.openxmlformats.org/drawingml/2006/main" name="HSCIC_Corporate">
  <a:themeElements>
    <a:clrScheme name="01-NHS-DIGI-PALETTE-01">
      <a:dk1>
        <a:srgbClr val="0F0F0F"/>
      </a:dk1>
      <a:lt1>
        <a:srgbClr val="FFFFFF"/>
      </a:lt1>
      <a:dk2>
        <a:srgbClr val="033F85"/>
      </a:dk2>
      <a:lt2>
        <a:srgbClr val="F9F9F9"/>
      </a:lt2>
      <a:accent1>
        <a:srgbClr val="005EB8"/>
      </a:accent1>
      <a:accent2>
        <a:srgbClr val="84919C"/>
      </a:accent2>
      <a:accent3>
        <a:srgbClr val="003087"/>
      </a:accent3>
      <a:accent4>
        <a:srgbClr val="5EBCE8"/>
      </a:accent4>
      <a:accent5>
        <a:srgbClr val="CED1D5"/>
      </a:accent5>
      <a:accent6>
        <a:srgbClr val="424D58"/>
      </a:accent6>
      <a:hlink>
        <a:srgbClr val="003087"/>
      </a:hlink>
      <a:folHlink>
        <a:srgbClr val="7C285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0142646DFE6A409A721B4C8CC3B9B5" ma:contentTypeVersion="10" ma:contentTypeDescription="Create a new document." ma:contentTypeScope="" ma:versionID="e5df068600a80aabaa084de08113f625">
  <xsd:schema xmlns:xsd="http://www.w3.org/2001/XMLSchema" xmlns:xs="http://www.w3.org/2001/XMLSchema" xmlns:p="http://schemas.microsoft.com/office/2006/metadata/properties" xmlns:ns3="d526a03f-2eb1-4823-bf3e-b872815ad35f" targetNamespace="http://schemas.microsoft.com/office/2006/metadata/properties" ma:root="true" ma:fieldsID="5dc37f642657faa87f3f9746830220c9" ns3:_="">
    <xsd:import namespace="d526a03f-2eb1-4823-bf3e-b872815ad3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6a03f-2eb1-4823-bf3e-b872815ad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E8B61-C6AA-4040-B5C7-65D6AE6C6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23655C-F41A-4E87-A8AA-7494D1932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6a03f-2eb1-4823-bf3e-b872815a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97CB0-64FD-4EF8-BBCD-9FB9E97E3A17}">
  <ds:schemaRefs>
    <ds:schemaRef ds:uri="http://schemas.openxmlformats.org/officeDocument/2006/bibliography"/>
  </ds:schemaRefs>
</ds:datastoreItem>
</file>

<file path=customXml/itemProps4.xml><?xml version="1.0" encoding="utf-8"?>
<ds:datastoreItem xmlns:ds="http://schemas.openxmlformats.org/officeDocument/2006/customXml" ds:itemID="{AA9507D3-4B85-4A47-8DC5-5D0CEDC67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4040</Words>
  <Characters>23032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2023-10-18T08:49:00Z</dcterms:created>
  <dcterms:modified xsi:type="dcterms:W3CDTF">2023-10-18T08:50:00Z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0x010100980142646DFE6A409A721B4C8CC3B9B5</vt:lpwstr>
  </property>
  <property fmtid="{D5CDD505-2E9C-101B-9397-08002B2CF9AE}" pid="3" name="InformationType">
    <vt:lpwstr>2;#Document|6113f30c-7b54-4978-b917-a373efb61b62</vt:lpwstr>
  </property>
  <property fmtid="{D5CDD505-2E9C-101B-9397-08002B2CF9AE}" pid="4" name="AuthorIds_UIVersion_2560">
    <vt:lpwstr>33</vt:lpwstr>
  </property>
  <property fmtid="{D5CDD505-2E9C-101B-9397-08002B2CF9AE}" pid="5" name="PortfolioCode">
    <vt:lpwstr/>
  </property>
  <property fmtid="{D5CDD505-2E9C-101B-9397-08002B2CF9AE}" pid="6" name="_dlc_policyId">
    <vt:lpwstr>0x010100CE61D9DC7AFC6844B595FD0A55B75DF7|-2054357789</vt:lpwstr>
  </property>
  <property fmtid="{D5CDD505-2E9C-101B-9397-08002B2CF9AE}" pid="7"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8" name="_dlc_DocIdItemGuid">
    <vt:lpwstr>bdcddccb-ac5f-45b3-a4c3-038bfd304b55</vt:lpwstr>
  </property>
  <property fmtid="{D5CDD505-2E9C-101B-9397-08002B2CF9AE}" pid="9" name="AuthorIds_UIVersion_4608">
    <vt:lpwstr>33</vt:lpwstr>
  </property>
  <property fmtid="{D5CDD505-2E9C-101B-9397-08002B2CF9AE}" pid="10" name="AuthorIds_UIVersion_5632">
    <vt:lpwstr>33</vt:lpwstr>
  </property>
  <property fmtid="{D5CDD505-2E9C-101B-9397-08002B2CF9AE}" pid="11" name="AuthorIds_UIVersion_8192">
    <vt:lpwstr>52</vt:lpwstr>
  </property>
  <property fmtid="{D5CDD505-2E9C-101B-9397-08002B2CF9AE}" pid="12" name="AuthorIds_UIVersion_9216">
    <vt:lpwstr>52</vt:lpwstr>
  </property>
  <property fmtid="{D5CDD505-2E9C-101B-9397-08002B2CF9AE}" pid="13" name="AuthorIds_UIVersion_9728">
    <vt:lpwstr>93</vt:lpwstr>
  </property>
  <property fmtid="{D5CDD505-2E9C-101B-9397-08002B2CF9AE}" pid="14" name="AuthorIds_UIVersion_10240">
    <vt:lpwstr>38</vt:lpwstr>
  </property>
  <property fmtid="{D5CDD505-2E9C-101B-9397-08002B2CF9AE}" pid="15" name="AuthorIds_UIVersion_2048">
    <vt:lpwstr>52</vt:lpwstr>
  </property>
  <property fmtid="{D5CDD505-2E9C-101B-9397-08002B2CF9AE}" pid="16" name="AuthorIds_UIVersion_3072">
    <vt:lpwstr>52</vt:lpwstr>
  </property>
  <property fmtid="{D5CDD505-2E9C-101B-9397-08002B2CF9AE}" pid="17" name="AuthorIds_UIVersion_3584">
    <vt:lpwstr>52</vt:lpwstr>
  </property>
  <property fmtid="{D5CDD505-2E9C-101B-9397-08002B2CF9AE}" pid="18" name="AuthorIds_UIVersion_4096">
    <vt:lpwstr>52</vt:lpwstr>
  </property>
  <property fmtid="{D5CDD505-2E9C-101B-9397-08002B2CF9AE}" pid="19" name="AuthorIds_UIVersion_5120">
    <vt:lpwstr>52</vt:lpwstr>
  </property>
</Properties>
</file>